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4D84" w:rsidRDefault="00792F9A">
      <w:pPr>
        <w:pStyle w:val="TOAHeading"/>
      </w:pPr>
      <w:r>
        <w:rPr>
          <w:noProof/>
        </w:rPr>
        <w:drawing>
          <wp:anchor distT="0" distB="0" distL="0" distR="0" simplePos="0" relativeHeight="2" behindDoc="0" locked="0" layoutInCell="1" allowOverlap="1">
            <wp:simplePos x="0" y="0"/>
            <wp:positionH relativeFrom="column">
              <wp:posOffset>2137410</wp:posOffset>
            </wp:positionH>
            <wp:positionV relativeFrom="paragraph">
              <wp:posOffset>333375</wp:posOffset>
            </wp:positionV>
            <wp:extent cx="2433320" cy="2907030"/>
            <wp:effectExtent l="0" t="0" r="0" b="0"/>
            <wp:wrapSquare wrapText="largest"/>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8"/>
                    <a:stretch>
                      <a:fillRect/>
                    </a:stretch>
                  </pic:blipFill>
                  <pic:spPr bwMode="auto">
                    <a:xfrm>
                      <a:off x="0" y="0"/>
                      <a:ext cx="2433320" cy="2907030"/>
                    </a:xfrm>
                    <a:prstGeom prst="rect">
                      <a:avLst/>
                    </a:prstGeom>
                  </pic:spPr>
                </pic:pic>
              </a:graphicData>
            </a:graphic>
          </wp:anchor>
        </w:drawing>
      </w:r>
    </w:p>
    <w:p w:rsidR="00DF4D84" w:rsidRDefault="00DF4D84">
      <w:pPr>
        <w:pStyle w:val="TOAHeading"/>
      </w:pPr>
    </w:p>
    <w:p w:rsidR="00DF4D84" w:rsidRDefault="00DF4D84">
      <w:pPr>
        <w:pStyle w:val="TOAHeading"/>
      </w:pPr>
    </w:p>
    <w:p w:rsidR="00DF4D84" w:rsidRDefault="00DF4D84">
      <w:pPr>
        <w:pStyle w:val="TOAHeading"/>
      </w:pPr>
    </w:p>
    <w:p w:rsidR="00DF4D84" w:rsidRDefault="00DF4D84">
      <w:pPr>
        <w:pStyle w:val="TOAHeading"/>
      </w:pPr>
    </w:p>
    <w:p w:rsidR="00DF4D84" w:rsidRDefault="00DF4D84">
      <w:pPr>
        <w:pStyle w:val="TOAHeading"/>
      </w:pPr>
    </w:p>
    <w:p w:rsidR="00DF4D84" w:rsidRDefault="00DF4D84">
      <w:pPr>
        <w:pStyle w:val="TOAHeading"/>
      </w:pPr>
    </w:p>
    <w:p w:rsidR="00DF4D84" w:rsidRDefault="00DF4D84">
      <w:pPr>
        <w:pStyle w:val="TOAHeading"/>
      </w:pPr>
    </w:p>
    <w:p w:rsidR="00DF4D84" w:rsidRDefault="00DF4D84">
      <w:pPr>
        <w:pStyle w:val="TOAHeading"/>
      </w:pPr>
    </w:p>
    <w:p w:rsidR="00DF4D84" w:rsidRDefault="00DF4D84">
      <w:pPr>
        <w:pStyle w:val="TOAHeading"/>
      </w:pPr>
    </w:p>
    <w:p w:rsidR="00DF4D84" w:rsidRDefault="00792F9A">
      <w:pPr>
        <w:spacing w:before="240" w:after="0"/>
        <w:jc w:val="center"/>
        <w:rPr>
          <w:rFonts w:ascii="Times New Roman" w:hAnsi="Times New Roman" w:cs="Times New Roman"/>
          <w:b/>
          <w:bCs/>
          <w:sz w:val="48"/>
          <w:szCs w:val="48"/>
        </w:rPr>
      </w:pPr>
      <w:r>
        <w:rPr>
          <w:rFonts w:ascii="Times New Roman" w:hAnsi="Times New Roman" w:cs="Times New Roman"/>
          <w:b/>
          <w:bCs/>
          <w:sz w:val="48"/>
          <w:szCs w:val="48"/>
        </w:rPr>
        <w:t>МОНИТОРИНГ ЯЗЫКА ВРАЖДЫ</w:t>
      </w:r>
    </w:p>
    <w:p w:rsidR="00DF4D84" w:rsidRDefault="00792F9A">
      <w:pPr>
        <w:spacing w:before="240" w:after="0"/>
        <w:jc w:val="center"/>
        <w:rPr>
          <w:rFonts w:ascii="Times New Roman" w:hAnsi="Times New Roman" w:cs="Times New Roman"/>
          <w:b/>
          <w:bCs/>
          <w:sz w:val="48"/>
          <w:szCs w:val="48"/>
        </w:rPr>
      </w:pPr>
      <w:r>
        <w:rPr>
          <w:rFonts w:ascii="Times New Roman" w:hAnsi="Times New Roman" w:cs="Times New Roman"/>
          <w:b/>
          <w:bCs/>
          <w:sz w:val="48"/>
          <w:szCs w:val="48"/>
        </w:rPr>
        <w:t>В ОТНОШЕНИИ УЯЗВИМЫХ ГРУПП</w:t>
      </w:r>
    </w:p>
    <w:p w:rsidR="00DF4D84" w:rsidRDefault="00792F9A">
      <w:pPr>
        <w:spacing w:before="240" w:after="0"/>
        <w:jc w:val="center"/>
        <w:rPr>
          <w:rFonts w:ascii="Times New Roman" w:hAnsi="Times New Roman" w:cs="Times New Roman"/>
          <w:b/>
          <w:bCs/>
          <w:sz w:val="48"/>
          <w:szCs w:val="48"/>
        </w:rPr>
      </w:pPr>
      <w:r>
        <w:rPr>
          <w:rFonts w:ascii="Times New Roman" w:hAnsi="Times New Roman" w:cs="Times New Roman"/>
          <w:b/>
          <w:bCs/>
          <w:sz w:val="48"/>
          <w:szCs w:val="48"/>
        </w:rPr>
        <w:t>В СМИ БЕЛАРУСИ</w:t>
      </w:r>
    </w:p>
    <w:p w:rsidR="00DF4D84" w:rsidRDefault="00DF4D84">
      <w:pPr>
        <w:spacing w:before="240" w:after="0"/>
        <w:jc w:val="center"/>
        <w:rPr>
          <w:b/>
          <w:bCs/>
          <w:sz w:val="48"/>
          <w:szCs w:val="48"/>
        </w:rPr>
      </w:pPr>
    </w:p>
    <w:p w:rsidR="00DF4D84" w:rsidRDefault="00792F9A">
      <w:pPr>
        <w:spacing w:before="240" w:after="0"/>
        <w:jc w:val="center"/>
        <w:rPr>
          <w:rFonts w:ascii="Times New Roman" w:hAnsi="Times New Roman" w:cs="Times New Roman"/>
          <w:sz w:val="44"/>
          <w:szCs w:val="44"/>
        </w:rPr>
      </w:pPr>
      <w:r>
        <w:rPr>
          <w:rFonts w:ascii="Times New Roman" w:hAnsi="Times New Roman" w:cs="Times New Roman"/>
          <w:sz w:val="44"/>
          <w:szCs w:val="44"/>
        </w:rPr>
        <w:t>ЯНВАРЬ-</w:t>
      </w:r>
      <w:r w:rsidR="00350083">
        <w:rPr>
          <w:rFonts w:ascii="Times New Roman" w:hAnsi="Times New Roman" w:cs="Times New Roman"/>
          <w:sz w:val="44"/>
          <w:szCs w:val="44"/>
        </w:rPr>
        <w:t>СЕНТЯБРЬ</w:t>
      </w:r>
      <w:r>
        <w:rPr>
          <w:rFonts w:ascii="Times New Roman" w:hAnsi="Times New Roman" w:cs="Times New Roman"/>
          <w:sz w:val="44"/>
          <w:szCs w:val="44"/>
        </w:rPr>
        <w:t xml:space="preserve"> 2019</w:t>
      </w:r>
    </w:p>
    <w:p w:rsidR="00DF4D84" w:rsidRDefault="00DF4D84">
      <w:pPr>
        <w:spacing w:before="240" w:after="0"/>
        <w:jc w:val="center"/>
        <w:rPr>
          <w:sz w:val="48"/>
          <w:szCs w:val="48"/>
        </w:rPr>
      </w:pPr>
    </w:p>
    <w:p w:rsidR="00DF4D84" w:rsidRDefault="00DF4D84">
      <w:pPr>
        <w:spacing w:before="240" w:after="0"/>
        <w:jc w:val="center"/>
        <w:rPr>
          <w:sz w:val="48"/>
          <w:szCs w:val="48"/>
        </w:rPr>
      </w:pPr>
    </w:p>
    <w:p w:rsidR="00DF4D84" w:rsidRDefault="00DF4D84">
      <w:pPr>
        <w:spacing w:before="240" w:after="0"/>
        <w:jc w:val="center"/>
        <w:rPr>
          <w:sz w:val="48"/>
          <w:szCs w:val="48"/>
        </w:rPr>
      </w:pPr>
    </w:p>
    <w:p w:rsidR="00DF4D84" w:rsidRDefault="00792F9A">
      <w:pPr>
        <w:spacing w:before="240" w:after="0"/>
        <w:jc w:val="center"/>
        <w:rPr>
          <w:rFonts w:ascii="Times New Roman" w:hAnsi="Times New Roman" w:cs="Times New Roman"/>
          <w:sz w:val="44"/>
          <w:szCs w:val="44"/>
        </w:rPr>
      </w:pPr>
      <w:r>
        <w:rPr>
          <w:rFonts w:ascii="Times New Roman" w:hAnsi="Times New Roman" w:cs="Times New Roman"/>
          <w:sz w:val="44"/>
          <w:szCs w:val="44"/>
        </w:rPr>
        <w:t>Минск 2019</w:t>
      </w:r>
      <w:r>
        <w:br w:type="page"/>
      </w:r>
    </w:p>
    <w:p w:rsidR="00DF4D84" w:rsidRDefault="00792F9A">
      <w:pPr>
        <w:pStyle w:val="TOAHeading"/>
        <w:rPr>
          <w:rFonts w:ascii="Times New Roman" w:hAnsi="Times New Roman" w:cs="Times New Roman"/>
        </w:rPr>
      </w:pPr>
      <w:r>
        <w:rPr>
          <w:rFonts w:ascii="Times New Roman" w:hAnsi="Times New Roman" w:cs="Times New Roman"/>
        </w:rPr>
        <w:lastRenderedPageBreak/>
        <w:t>Оглавление</w:t>
      </w:r>
    </w:p>
    <w:p w:rsidR="00DF4D84" w:rsidRDefault="00DF4D84">
      <w:pPr>
        <w:pStyle w:val="BodyText"/>
        <w:spacing w:after="0" w:line="331" w:lineRule="auto"/>
      </w:pPr>
    </w:p>
    <w:p w:rsidR="00DF4D84" w:rsidRDefault="00792F9A">
      <w:pPr>
        <w:pStyle w:val="BodyText"/>
        <w:spacing w:after="0" w:line="331" w:lineRule="auto"/>
      </w:pPr>
      <w:r>
        <w:rPr>
          <w:rFonts w:ascii="Times New Roman" w:hAnsi="Times New Roman"/>
          <w:color w:val="000000"/>
          <w:shd w:val="clear" w:color="auto" w:fill="FFFFFF"/>
        </w:rPr>
        <w:t>ВВЕДЕНИЕ..........................................................................................................................................................….......3</w:t>
      </w:r>
    </w:p>
    <w:p w:rsidR="00DF4D84" w:rsidRDefault="00792F9A">
      <w:pPr>
        <w:pStyle w:val="BodyText"/>
        <w:spacing w:after="0" w:line="331" w:lineRule="auto"/>
      </w:pPr>
      <w:r>
        <w:rPr>
          <w:rFonts w:ascii="Times New Roman" w:hAnsi="Times New Roman"/>
          <w:color w:val="000000"/>
          <w:shd w:val="clear" w:color="auto" w:fill="FFFFFF"/>
        </w:rPr>
        <w:t>МЕТОДОЛОГИЯ И СБОР ДАННЫХ ..................................................................................................................…...4</w:t>
      </w:r>
    </w:p>
    <w:p w:rsidR="00DF4D84" w:rsidRDefault="00792F9A">
      <w:pPr>
        <w:pStyle w:val="BodyText"/>
        <w:spacing w:after="0" w:line="331" w:lineRule="auto"/>
      </w:pPr>
      <w:r>
        <w:rPr>
          <w:rFonts w:ascii="Times New Roman" w:hAnsi="Times New Roman"/>
          <w:color w:val="000000"/>
          <w:shd w:val="clear" w:color="auto" w:fill="FFFFFF"/>
        </w:rPr>
        <w:t>РЕЗУЛЬТАТЫ ......................................................................................................................................................</w:t>
      </w:r>
      <w:proofErr w:type="gramStart"/>
      <w:r>
        <w:rPr>
          <w:rFonts w:ascii="Times New Roman" w:hAnsi="Times New Roman"/>
          <w:color w:val="000000"/>
          <w:shd w:val="clear" w:color="auto" w:fill="FFFFFF"/>
        </w:rPr>
        <w:t>…....</w:t>
      </w:r>
      <w:proofErr w:type="gramEnd"/>
      <w:r>
        <w:rPr>
          <w:rFonts w:ascii="Times New Roman" w:hAnsi="Times New Roman"/>
          <w:color w:val="000000"/>
          <w:shd w:val="clear" w:color="auto" w:fill="FFFFFF"/>
        </w:rPr>
        <w:t>.5</w:t>
      </w:r>
    </w:p>
    <w:p w:rsidR="00DF4D84" w:rsidRDefault="00792F9A">
      <w:pPr>
        <w:pStyle w:val="BodyText"/>
        <w:spacing w:after="0" w:line="331" w:lineRule="auto"/>
      </w:pPr>
      <w:r>
        <w:rPr>
          <w:rFonts w:ascii="Times New Roman" w:hAnsi="Times New Roman"/>
          <w:color w:val="000000"/>
          <w:shd w:val="clear" w:color="auto" w:fill="FFFFFF"/>
        </w:rPr>
        <w:t xml:space="preserve">   1. ОБЩИЕ РЕЗУЛЬТАТЫ..........................................................................................................................…............6</w:t>
      </w:r>
    </w:p>
    <w:p w:rsidR="00DF4D84" w:rsidRDefault="00792F9A">
      <w:pPr>
        <w:pStyle w:val="BodyText"/>
        <w:spacing w:after="0" w:line="331" w:lineRule="auto"/>
      </w:pPr>
      <w:r>
        <w:rPr>
          <w:rFonts w:ascii="Times New Roman" w:hAnsi="Times New Roman"/>
          <w:color w:val="000000"/>
          <w:shd w:val="clear" w:color="auto" w:fill="FFFFFF"/>
        </w:rPr>
        <w:t xml:space="preserve">   2. НЕКОРРЕКТНЫЕ ФОРМУЛИРОВКИ В МАТЕРИАЛАХ С УПОМИНАНИЕМ ИНВАЛИДНОСТИ</w:t>
      </w:r>
      <w:proofErr w:type="gramStart"/>
      <w:r>
        <w:rPr>
          <w:rFonts w:ascii="Times New Roman" w:hAnsi="Times New Roman"/>
          <w:color w:val="000000"/>
          <w:shd w:val="clear" w:color="auto" w:fill="FFFFFF"/>
        </w:rPr>
        <w:t>...….</w:t>
      </w:r>
      <w:proofErr w:type="gramEnd"/>
      <w:r>
        <w:rPr>
          <w:rFonts w:ascii="Times New Roman" w:hAnsi="Times New Roman"/>
          <w:color w:val="000000"/>
          <w:shd w:val="clear" w:color="auto" w:fill="FFFFFF"/>
        </w:rPr>
        <w:t>.7</w:t>
      </w:r>
    </w:p>
    <w:p w:rsidR="00DF4D84" w:rsidRDefault="00792F9A">
      <w:pPr>
        <w:pStyle w:val="BodyText"/>
        <w:spacing w:after="0" w:line="331" w:lineRule="auto"/>
      </w:pPr>
      <w:r>
        <w:rPr>
          <w:rFonts w:ascii="Times New Roman" w:hAnsi="Times New Roman"/>
          <w:color w:val="000000"/>
          <w:shd w:val="clear" w:color="auto" w:fill="FFFFFF"/>
        </w:rPr>
        <w:t xml:space="preserve">   3. УПОМИНАНИЕ ПРИЗНАКОВ УЯЗВИМЫХ ГРУПП В КРИМИНАЛЬНОЙ ХРОНИКЕ...........................</w:t>
      </w:r>
      <w:r>
        <w:rPr>
          <w:rFonts w:ascii="Times New Roman" w:hAnsi="Times New Roman"/>
          <w:color w:val="000000"/>
          <w:sz w:val="24"/>
          <w:szCs w:val="24"/>
          <w:shd w:val="clear" w:color="auto" w:fill="FFFFFF"/>
        </w:rPr>
        <w:t>..</w:t>
      </w:r>
      <w:r>
        <w:rPr>
          <w:rFonts w:ascii="Times New Roman" w:hAnsi="Times New Roman"/>
          <w:color w:val="000000"/>
          <w:shd w:val="clear" w:color="auto" w:fill="FFFFFF"/>
        </w:rPr>
        <w:t>8</w:t>
      </w:r>
    </w:p>
    <w:p w:rsidR="00DF4D84" w:rsidRDefault="00792F9A">
      <w:pPr>
        <w:pStyle w:val="BodyText"/>
        <w:spacing w:after="0" w:line="331" w:lineRule="auto"/>
      </w:pPr>
      <w:r>
        <w:rPr>
          <w:rFonts w:ascii="Times New Roman" w:hAnsi="Times New Roman"/>
          <w:color w:val="000000"/>
          <w:shd w:val="clear" w:color="auto" w:fill="FFFFFF"/>
        </w:rPr>
        <w:t xml:space="preserve">   4. МАТЕРИАЛЫ О ВТОРОЙ МИРОВОЙ ВОЙНЕ С РЕЧЕВЫМИ КЛИШЕ, ВКЛЮЧАЮЩИМИ...................</w:t>
      </w:r>
    </w:p>
    <w:p w:rsidR="00DF4D84" w:rsidRDefault="00792F9A">
      <w:pPr>
        <w:pStyle w:val="BodyText"/>
        <w:spacing w:after="0" w:line="331" w:lineRule="auto"/>
      </w:pPr>
      <w:r>
        <w:rPr>
          <w:rFonts w:ascii="Times New Roman" w:hAnsi="Times New Roman"/>
          <w:color w:val="000000"/>
          <w:shd w:val="clear" w:color="auto" w:fill="FFFFFF"/>
        </w:rPr>
        <w:t>УПОМИНАНИЯ ЭТНИЧНОСТИ…………………...............………………………………………</w:t>
      </w:r>
      <w:proofErr w:type="gramStart"/>
      <w:r>
        <w:rPr>
          <w:rFonts w:ascii="Times New Roman" w:hAnsi="Times New Roman"/>
          <w:color w:val="000000"/>
          <w:shd w:val="clear" w:color="auto" w:fill="FFFFFF"/>
        </w:rPr>
        <w:t>…….</w:t>
      </w:r>
      <w:proofErr w:type="gramEnd"/>
      <w:r>
        <w:rPr>
          <w:rFonts w:ascii="Times New Roman" w:hAnsi="Times New Roman"/>
          <w:color w:val="000000"/>
          <w:shd w:val="clear" w:color="auto" w:fill="FFFFFF"/>
        </w:rPr>
        <w:t>.……........9</w:t>
      </w:r>
    </w:p>
    <w:p w:rsidR="00DF4D84" w:rsidRDefault="00792F9A">
      <w:pPr>
        <w:pStyle w:val="BodyText"/>
        <w:spacing w:after="0" w:line="331" w:lineRule="auto"/>
      </w:pPr>
      <w:r>
        <w:rPr>
          <w:rFonts w:ascii="Times New Roman" w:hAnsi="Times New Roman"/>
          <w:color w:val="000000"/>
          <w:shd w:val="clear" w:color="auto" w:fill="FFFFFF"/>
        </w:rPr>
        <w:t xml:space="preserve">   5. ДРУГИЕ НЕКОРРЕКТНЫЕ МАТЕРИАЛЫ..............................................................................……</w:t>
      </w:r>
      <w:r>
        <w:rPr>
          <w:rFonts w:ascii="Times New Roman" w:hAnsi="Times New Roman"/>
          <w:color w:val="000000"/>
          <w:sz w:val="24"/>
          <w:szCs w:val="24"/>
          <w:shd w:val="clear" w:color="auto" w:fill="FFFFFF"/>
        </w:rPr>
        <w:t>................</w:t>
      </w:r>
      <w:r>
        <w:rPr>
          <w:rFonts w:ascii="Times New Roman" w:hAnsi="Times New Roman"/>
          <w:color w:val="000000"/>
          <w:shd w:val="clear" w:color="auto" w:fill="FFFFFF"/>
        </w:rPr>
        <w:t>10</w:t>
      </w:r>
    </w:p>
    <w:p w:rsidR="00DF4D84" w:rsidRDefault="00792F9A">
      <w:pPr>
        <w:pStyle w:val="BodyText"/>
      </w:pPr>
      <w:r>
        <w:rPr>
          <w:rFonts w:ascii="Times New Roman" w:hAnsi="Times New Roman"/>
          <w:color w:val="000000"/>
          <w:shd w:val="clear" w:color="auto" w:fill="FFFFFF"/>
        </w:rPr>
        <w:t xml:space="preserve">ВЫВОДЫ </w:t>
      </w:r>
      <w:r>
        <w:rPr>
          <w:rFonts w:ascii="Times New Roman" w:hAnsi="Times New Roman"/>
          <w:color w:val="000000"/>
          <w:sz w:val="24"/>
          <w:szCs w:val="24"/>
          <w:shd w:val="clear" w:color="auto" w:fill="FFFFFF"/>
        </w:rPr>
        <w:t>........................................................................................................................................................</w:t>
      </w:r>
      <w:r>
        <w:rPr>
          <w:rFonts w:ascii="Times New Roman" w:hAnsi="Times New Roman"/>
          <w:color w:val="000000"/>
          <w:shd w:val="clear" w:color="auto" w:fill="FFFFFF"/>
        </w:rPr>
        <w:t>13</w:t>
      </w:r>
      <w:r>
        <w:br w:type="page"/>
      </w:r>
    </w:p>
    <w:p w:rsidR="00DF4D84" w:rsidRDefault="00792F9A">
      <w:pPr>
        <w:pStyle w:val="Heading2"/>
        <w:jc w:val="center"/>
        <w:rPr>
          <w:rFonts w:ascii="Times New Roman" w:hAnsi="Times New Roman" w:cs="Times New Roman"/>
          <w:b/>
        </w:rPr>
      </w:pPr>
      <w:bookmarkStart w:id="0" w:name="_Toc20342242"/>
      <w:bookmarkEnd w:id="0"/>
      <w:r>
        <w:rPr>
          <w:rFonts w:ascii="Times New Roman" w:hAnsi="Times New Roman" w:cs="Times New Roman"/>
          <w:b/>
        </w:rPr>
        <w:lastRenderedPageBreak/>
        <w:t>ВВЕДЕНИЕ</w:t>
      </w:r>
    </w:p>
    <w:p w:rsidR="00DF4D84" w:rsidRDefault="00DF4D84">
      <w:pPr>
        <w:pStyle w:val="Heading2"/>
        <w:jc w:val="center"/>
      </w:pP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 xml:space="preserve">«Журналисты за толерантность» ежегодно проводят </w:t>
      </w:r>
      <w:bookmarkStart w:id="1" w:name="__DdeLink__5505_2106448462"/>
      <w:r>
        <w:rPr>
          <w:rFonts w:ascii="Times New Roman" w:hAnsi="Times New Roman" w:cs="Times New Roman"/>
          <w:sz w:val="24"/>
          <w:szCs w:val="24"/>
        </w:rPr>
        <w:t>мониторинг языка вражды в отношении уязвимых групп в СМИ Беларуси</w:t>
      </w:r>
      <w:bookmarkEnd w:id="1"/>
      <w:r>
        <w:rPr>
          <w:rFonts w:ascii="Times New Roman" w:hAnsi="Times New Roman" w:cs="Times New Roman"/>
          <w:sz w:val="24"/>
          <w:szCs w:val="24"/>
        </w:rPr>
        <w:t xml:space="preserve">. </w:t>
      </w: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 xml:space="preserve">Мы понимаем язык вражды как </w:t>
      </w:r>
      <w:r>
        <w:rPr>
          <w:rFonts w:ascii="Times New Roman" w:hAnsi="Times New Roman" w:cs="Times New Roman"/>
          <w:i/>
          <w:sz w:val="24"/>
          <w:szCs w:val="24"/>
        </w:rPr>
        <w:t>особый способ языкового конструирования моделей и практик социального неравенства</w:t>
      </w:r>
      <w:r>
        <w:rPr>
          <w:rStyle w:val="a4"/>
          <w:rFonts w:ascii="Times New Roman" w:hAnsi="Times New Roman" w:cs="Times New Roman"/>
          <w:i/>
          <w:sz w:val="24"/>
          <w:szCs w:val="24"/>
        </w:rPr>
        <w:footnoteReference w:id="1"/>
      </w:r>
      <w:r>
        <w:rPr>
          <w:rFonts w:ascii="Times New Roman" w:hAnsi="Times New Roman" w:cs="Times New Roman"/>
          <w:sz w:val="24"/>
          <w:szCs w:val="24"/>
        </w:rPr>
        <w:t xml:space="preserve"> и принимаем за аксиому, что некорректные риторические стратегии способны усиливать (а в пределе и порождать) дискриминационные практики. Мы полагаем верным и обратное: корректная риторика способна помочь выстроить между представителями разных социальных групп отношения, основанные на принципах равенства и взаимного уважения. </w:t>
      </w: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В понятие «язык вражды» в рамках этого мониторинга мы включаем широкий спектр способов языкового конструирования неравенства, от прямых призывов к насилию до уничижительно-иронических эпитетов</w:t>
      </w:r>
      <w:r>
        <w:rPr>
          <w:rStyle w:val="a4"/>
          <w:rFonts w:ascii="Times New Roman" w:hAnsi="Times New Roman" w:cs="Times New Roman"/>
          <w:sz w:val="24"/>
          <w:szCs w:val="24"/>
        </w:rPr>
        <w:footnoteReference w:id="2"/>
      </w:r>
      <w:r>
        <w:rPr>
          <w:rFonts w:ascii="Times New Roman" w:hAnsi="Times New Roman" w:cs="Times New Roman"/>
          <w:sz w:val="24"/>
          <w:szCs w:val="24"/>
        </w:rPr>
        <w:t xml:space="preserve">. Такое понимание языка вражды значительно шире понятия, которое применяется юристами для квалификации журналистского материала как экстремистского. Мы хотели бы обратить особое внимание на это различие. Включение публикации в мониторинг не означает, что публикация содержит откровенно агрессивную риторику. При том мы полагаем, что даже слабый язык вражды, будучи распространенным, приемлемым и принятым по умолчанию, способен поддерживать существующие дискриминационные практики. Поэтому мы стремимся фиксировать и обращать внимание на любые проявления языка вражды, независимо от их жесткости. </w:t>
      </w: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 xml:space="preserve">Цель проведения мониторинга – дать обзор проявлений языка вражды в белорусских СМИ, уделив особое внимание следующим вопросам: </w:t>
      </w: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 xml:space="preserve">1. Какие категории СМИ с большей вероятностью производят язык вражды (и, следовательно, авторы каких медиа должны быть основной целевой группой просветительских мероприятий)? </w:t>
      </w: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 xml:space="preserve">2. В отношении каких групп чаще всего звучит язык вражды (и, следовательно, защита чьих интересов нуждается в усилении)? </w:t>
      </w: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3. Какие некорректные риторические стратегии являются наиболее распространенными (и, следовательно, каким должно быть содержание образовательных семинаров, пособий для журналистов и т.п.)?</w:t>
      </w: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 xml:space="preserve">Результаты мониторинга адресованы журналистскому сообществу, правозащитникам, представителям уязвимых групп, а также просветительским организациям и инициативам, работающим с темой языка вражды. </w:t>
      </w:r>
    </w:p>
    <w:p w:rsidR="00DF4D84" w:rsidRDefault="00DF4D84">
      <w:pPr>
        <w:jc w:val="both"/>
        <w:rPr>
          <w:rFonts w:ascii="Times New Roman" w:hAnsi="Times New Roman" w:cs="Times New Roman"/>
          <w:sz w:val="24"/>
          <w:szCs w:val="24"/>
        </w:rPr>
      </w:pPr>
    </w:p>
    <w:p w:rsidR="00DF4D84" w:rsidRDefault="00792F9A">
      <w:pPr>
        <w:rPr>
          <w:rFonts w:ascii="Times New Roman" w:hAnsi="Times New Roman" w:cs="Times New Roman"/>
          <w:b/>
          <w:color w:val="2F5496"/>
          <w:sz w:val="26"/>
          <w:szCs w:val="26"/>
        </w:rPr>
      </w:pPr>
      <w:r>
        <w:br w:type="page"/>
      </w:r>
    </w:p>
    <w:p w:rsidR="00DF4D84" w:rsidRDefault="00792F9A">
      <w:pPr>
        <w:pStyle w:val="Heading2"/>
        <w:jc w:val="center"/>
        <w:rPr>
          <w:rFonts w:ascii="Times New Roman" w:hAnsi="Times New Roman" w:cs="Times New Roman"/>
          <w:b/>
        </w:rPr>
      </w:pPr>
      <w:bookmarkStart w:id="3" w:name="_Toc20342243"/>
      <w:bookmarkEnd w:id="3"/>
      <w:r>
        <w:rPr>
          <w:rFonts w:ascii="Times New Roman" w:hAnsi="Times New Roman" w:cs="Times New Roman"/>
          <w:b/>
        </w:rPr>
        <w:lastRenderedPageBreak/>
        <w:t>МЕТОДОЛОГИЯ И СБОР ДАННЫХ</w:t>
      </w:r>
    </w:p>
    <w:p w:rsidR="00DF4D84" w:rsidRDefault="00DF4D84">
      <w:pPr>
        <w:jc w:val="both"/>
        <w:rPr>
          <w:rFonts w:ascii="Times New Roman" w:hAnsi="Times New Roman" w:cs="Times New Roman"/>
          <w:sz w:val="24"/>
          <w:szCs w:val="24"/>
        </w:rPr>
      </w:pP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Для мониторинга 2019 года был сформирован список СМИ Республики Беларусь, отвечающих следующим критериям:</w:t>
      </w:r>
    </w:p>
    <w:p w:rsidR="00DF4D84" w:rsidRDefault="00792F9A">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СМИ имеет сайт.</w:t>
      </w:r>
    </w:p>
    <w:p w:rsidR="00DF4D84" w:rsidRDefault="00792F9A">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В период январь–июнь 2019 г. сайт обновлялся хотя бы несколько раз в месяц.</w:t>
      </w:r>
    </w:p>
    <w:p w:rsidR="00DF4D84" w:rsidRDefault="00792F9A">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СМИ обращается к широкой аудитории.</w:t>
      </w:r>
    </w:p>
    <w:p w:rsidR="00DF4D84" w:rsidRDefault="00792F9A">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СМИ публикует материалы на общественно-политические темы.</w:t>
      </w: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 xml:space="preserve">В 2019 году этим критериям отвечали 216 СМИ (список пересматривается ежегодно). Из них для мониторинга были отобраны 123 СМИ (выборка репрезентативна по охвату аудитории </w:t>
      </w:r>
      <w:r>
        <w:rPr>
          <w:rFonts w:ascii="Times New Roman" w:hAnsi="Times New Roman" w:cs="Times New Roman"/>
          <w:i/>
          <w:sz w:val="24"/>
          <w:szCs w:val="24"/>
        </w:rPr>
        <w:t>региональные/республиканские</w:t>
      </w:r>
      <w:r>
        <w:rPr>
          <w:rFonts w:ascii="Times New Roman" w:hAnsi="Times New Roman" w:cs="Times New Roman"/>
          <w:sz w:val="24"/>
          <w:szCs w:val="24"/>
        </w:rPr>
        <w:t xml:space="preserve"> и по политической позиции </w:t>
      </w:r>
      <w:proofErr w:type="spellStart"/>
      <w:r>
        <w:rPr>
          <w:rFonts w:ascii="Times New Roman" w:hAnsi="Times New Roman" w:cs="Times New Roman"/>
          <w:i/>
          <w:sz w:val="24"/>
          <w:szCs w:val="24"/>
        </w:rPr>
        <w:t>провластные</w:t>
      </w:r>
      <w:proofErr w:type="spellEnd"/>
      <w:r>
        <w:rPr>
          <w:rFonts w:ascii="Times New Roman" w:hAnsi="Times New Roman" w:cs="Times New Roman"/>
          <w:i/>
          <w:sz w:val="24"/>
          <w:szCs w:val="24"/>
        </w:rPr>
        <w:t>/независимые</w:t>
      </w:r>
      <w:r>
        <w:rPr>
          <w:rFonts w:ascii="Times New Roman" w:hAnsi="Times New Roman" w:cs="Times New Roman"/>
          <w:sz w:val="24"/>
          <w:szCs w:val="24"/>
        </w:rPr>
        <w:t xml:space="preserve">). Для каждого СМИ выборки исходя из публикационной активности медиа рассчитывалось число публикаций, которые попадут в мониторинг, шаг отбора и начало отсчета. Все публикации, попавшие в мониторинг, включались в базу данных. </w:t>
      </w: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Каждую попавшую в базу публикацию независимо вычитывали два человека, фиксируя упоминания уязвимых групп по списку критериев (этничность, гражданство, мигранты, вероисповедание, инвалидность, зависимость, ЛГБТК+, лишение свободы, в случаях явного языка вражды допускалось указывать «другое» с конкретизацией) и присутствующие в материале признаки языка вражды, а также распространенность языка вражды в тексте и позицию автора. Разные признаки языка вражды получали баллы от 1 до 3 по степени его жесткости. Эти баллы суммировались, затем вносились поправки на распространенность ЯВ в материале и позицию автора материала. Итоговая цифра – это балл жесткости ЯВ в публикации, позволяющий сравнивать агрессивность риторики разных материалов. Для сравнения разных категорий СМИ (</w:t>
      </w:r>
      <w:proofErr w:type="spellStart"/>
      <w:r>
        <w:rPr>
          <w:rFonts w:ascii="Times New Roman" w:hAnsi="Times New Roman" w:cs="Times New Roman"/>
          <w:sz w:val="24"/>
          <w:szCs w:val="24"/>
        </w:rPr>
        <w:t>провластные</w:t>
      </w:r>
      <w:proofErr w:type="spellEnd"/>
      <w:r>
        <w:rPr>
          <w:rFonts w:ascii="Times New Roman" w:hAnsi="Times New Roman" w:cs="Times New Roman"/>
          <w:sz w:val="24"/>
          <w:szCs w:val="24"/>
        </w:rPr>
        <w:t xml:space="preserve"> региональные </w:t>
      </w:r>
      <w:r>
        <w:rPr>
          <w:rFonts w:ascii="Times New Roman" w:hAnsi="Times New Roman" w:cs="Times New Roman"/>
          <w:sz w:val="24"/>
          <w:szCs w:val="24"/>
          <w:lang w:val="en-US"/>
        </w:rPr>
        <w:t>vs</w:t>
      </w:r>
      <w:r>
        <w:rPr>
          <w:rFonts w:ascii="Times New Roman" w:hAnsi="Times New Roman" w:cs="Times New Roman"/>
          <w:sz w:val="24"/>
          <w:szCs w:val="24"/>
        </w:rPr>
        <w:t xml:space="preserve">. </w:t>
      </w:r>
      <w:proofErr w:type="spellStart"/>
      <w:r>
        <w:rPr>
          <w:rFonts w:ascii="Times New Roman" w:hAnsi="Times New Roman" w:cs="Times New Roman"/>
          <w:sz w:val="24"/>
          <w:szCs w:val="24"/>
        </w:rPr>
        <w:t>провластные</w:t>
      </w:r>
      <w:proofErr w:type="spellEnd"/>
      <w:r>
        <w:rPr>
          <w:rFonts w:ascii="Times New Roman" w:hAnsi="Times New Roman" w:cs="Times New Roman"/>
          <w:sz w:val="24"/>
          <w:szCs w:val="24"/>
        </w:rPr>
        <w:t xml:space="preserve"> республиканские, республиканские независимые </w:t>
      </w:r>
      <w:r>
        <w:rPr>
          <w:rFonts w:ascii="Times New Roman" w:hAnsi="Times New Roman" w:cs="Times New Roman"/>
          <w:sz w:val="24"/>
          <w:szCs w:val="24"/>
          <w:lang w:val="en-US"/>
        </w:rPr>
        <w:t>vs</w:t>
      </w:r>
      <w:r>
        <w:rPr>
          <w:rFonts w:ascii="Times New Roman" w:hAnsi="Times New Roman" w:cs="Times New Roman"/>
          <w:sz w:val="24"/>
          <w:szCs w:val="24"/>
        </w:rPr>
        <w:t xml:space="preserve">. республиканские </w:t>
      </w:r>
      <w:proofErr w:type="spellStart"/>
      <w:r>
        <w:rPr>
          <w:rFonts w:ascii="Times New Roman" w:hAnsi="Times New Roman" w:cs="Times New Roman"/>
          <w:sz w:val="24"/>
          <w:szCs w:val="24"/>
        </w:rPr>
        <w:t>провластные</w:t>
      </w:r>
      <w:proofErr w:type="spellEnd"/>
      <w:r>
        <w:rPr>
          <w:rFonts w:ascii="Times New Roman" w:hAnsi="Times New Roman" w:cs="Times New Roman"/>
          <w:sz w:val="24"/>
          <w:szCs w:val="24"/>
        </w:rPr>
        <w:t xml:space="preserve"> и т.д.) применялось угловое преобразование Фишера.</w:t>
      </w: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 xml:space="preserve">Подробнее см. электронную версию отчета и приложение к нему на </w:t>
      </w:r>
      <w:r>
        <w:rPr>
          <w:rFonts w:ascii="Times New Roman" w:hAnsi="Times New Roman" w:cs="Times New Roman"/>
          <w:sz w:val="24"/>
          <w:szCs w:val="24"/>
          <w:lang w:val="en-US"/>
        </w:rPr>
        <w:t>j</w:t>
      </w:r>
      <w:r w:rsidRPr="00792F9A">
        <w:rPr>
          <w:rFonts w:ascii="Times New Roman" w:hAnsi="Times New Roman" w:cs="Times New Roman"/>
          <w:sz w:val="24"/>
          <w:szCs w:val="24"/>
        </w:rPr>
        <w:t>4</w:t>
      </w:r>
      <w:r>
        <w:rPr>
          <w:rFonts w:ascii="Times New Roman" w:hAnsi="Times New Roman" w:cs="Times New Roman"/>
          <w:sz w:val="24"/>
          <w:szCs w:val="24"/>
          <w:lang w:val="en-US"/>
        </w:rPr>
        <w:t>t</w:t>
      </w:r>
      <w:r w:rsidRPr="00792F9A">
        <w:rPr>
          <w:rFonts w:ascii="Times New Roman" w:hAnsi="Times New Roman" w:cs="Times New Roman"/>
          <w:sz w:val="24"/>
          <w:szCs w:val="24"/>
        </w:rPr>
        <w:t>.</w:t>
      </w:r>
      <w:r>
        <w:rPr>
          <w:rFonts w:ascii="Times New Roman" w:hAnsi="Times New Roman" w:cs="Times New Roman"/>
          <w:sz w:val="24"/>
          <w:szCs w:val="24"/>
          <w:lang w:val="en-US"/>
        </w:rPr>
        <w:t>by</w:t>
      </w:r>
      <w:r>
        <w:rPr>
          <w:rFonts w:ascii="Times New Roman" w:hAnsi="Times New Roman" w:cs="Times New Roman"/>
          <w:sz w:val="24"/>
          <w:szCs w:val="24"/>
        </w:rPr>
        <w:t>: листы [Список СМИ], [Параметры публикации] и др.</w:t>
      </w:r>
    </w:p>
    <w:p w:rsidR="00DF4D84" w:rsidRDefault="00DF4D84">
      <w:pPr>
        <w:jc w:val="both"/>
        <w:rPr>
          <w:rFonts w:ascii="Times New Roman" w:hAnsi="Times New Roman" w:cs="Times New Roman"/>
          <w:sz w:val="24"/>
          <w:szCs w:val="24"/>
        </w:rPr>
      </w:pPr>
    </w:p>
    <w:p w:rsidR="00DF4D84" w:rsidRDefault="00792F9A">
      <w:pPr>
        <w:rPr>
          <w:rFonts w:ascii="Times New Roman" w:hAnsi="Times New Roman" w:cs="Times New Roman"/>
          <w:b/>
          <w:color w:val="2F5496"/>
          <w:sz w:val="26"/>
          <w:szCs w:val="26"/>
        </w:rPr>
      </w:pPr>
      <w:r>
        <w:br w:type="page"/>
      </w:r>
    </w:p>
    <w:p w:rsidR="00DF4D84" w:rsidRDefault="00792F9A">
      <w:pPr>
        <w:pStyle w:val="Heading2"/>
        <w:jc w:val="center"/>
        <w:rPr>
          <w:rFonts w:ascii="Times New Roman" w:hAnsi="Times New Roman" w:cs="Times New Roman"/>
          <w:b/>
        </w:rPr>
      </w:pPr>
      <w:bookmarkStart w:id="4" w:name="_Toc20342244"/>
      <w:bookmarkEnd w:id="4"/>
      <w:r>
        <w:rPr>
          <w:rFonts w:ascii="Times New Roman" w:hAnsi="Times New Roman" w:cs="Times New Roman"/>
          <w:b/>
        </w:rPr>
        <w:lastRenderedPageBreak/>
        <w:t>РЕЗУЛЬТАТЫ</w:t>
      </w:r>
    </w:p>
    <w:p w:rsidR="00DF4D84" w:rsidRDefault="00DF4D84">
      <w:pPr>
        <w:rPr>
          <w:rFonts w:ascii="Times New Roman" w:hAnsi="Times New Roman" w:cs="Times New Roman"/>
        </w:rPr>
      </w:pPr>
    </w:p>
    <w:p w:rsidR="00DF4D84" w:rsidRDefault="00792F9A">
      <w:pPr>
        <w:pStyle w:val="Heading3"/>
        <w:rPr>
          <w:rFonts w:ascii="Times New Roman" w:hAnsi="Times New Roman" w:cs="Times New Roman"/>
          <w:b/>
        </w:rPr>
      </w:pPr>
      <w:bookmarkStart w:id="5" w:name="_Toc20342245"/>
      <w:bookmarkEnd w:id="5"/>
      <w:r>
        <w:rPr>
          <w:rFonts w:ascii="Times New Roman" w:hAnsi="Times New Roman" w:cs="Times New Roman"/>
          <w:b/>
        </w:rPr>
        <w:t>1. ОБЩИЕ РЕЗУЛЬТАТЫ</w:t>
      </w:r>
    </w:p>
    <w:p w:rsidR="00DF4D84" w:rsidRDefault="00DF4D84">
      <w:pPr>
        <w:jc w:val="both"/>
        <w:rPr>
          <w:rFonts w:ascii="Times New Roman" w:hAnsi="Times New Roman" w:cs="Times New Roman"/>
          <w:sz w:val="24"/>
          <w:szCs w:val="24"/>
        </w:rPr>
      </w:pP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 xml:space="preserve">216 СМИ нашей генеральной совокупности с января по июнь 2019 г. опубликовали 721 253 материала. Отобранные в мониторинг 123 СМИ за тот же период опубликовали 505 527 материалов. Из них в базу данных были отобраны 12 378 материалов, т.е. 2,5% всех публикаций СМИ, вошедших в выборку мониторинга, и 1,7% всех публикаций 216 СМИ генеральной совокупности за полугодие. </w:t>
      </w: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 xml:space="preserve">Из 12 378 публикаций 9 415 (76%) не содержали упоминания уязвимых групп. Из оставшихся 2 504 (20% от 12 378) были полностью корректны. И только 459 публикаций (3,7% от 12 378) содержали признаки языка вражды. </w:t>
      </w:r>
    </w:p>
    <w:p w:rsidR="00DF4D84" w:rsidRDefault="00792F9A">
      <w:pPr>
        <w:jc w:val="center"/>
      </w:pPr>
      <w:r>
        <w:rPr>
          <w:noProof/>
          <w:lang w:eastAsia="ru-RU"/>
        </w:rPr>
        <w:drawing>
          <wp:inline distT="0" distB="0" distL="0" distR="0">
            <wp:extent cx="4572000" cy="27432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Частота упоминания признаков уязвимых групп в корректных и некорректных публикациях представлена в таблице ниже. Мы видим, что больше всего некорректных публикаций (32,14%) – о людях с инвалидностью. В большинстве случаев речь идет о материалах с использованием формулировок «инвалид», «лица с ограниченными возможностями», см. подробнее в следующем разделе. Мы также видим, что самая редко упоминаемая (0,26% материалов в СМИ) и примерно в трети случаев всего упоминаемая некорректно (31,25% всех материалов с упоминаниями) – это группа ЛГБТК+. Где-то рядом по уровню стигматизации находится признак «лишение свободы» (1,29% публикаций СМИ с упоминанием, из них 27,5% - некорректных). Чаще других признаков упоминаются этничность и гражданство (в 10,25% и 8,77% всех материалов соответственно), но доля некорректных публикаций с их упоминаниями относительно низкая (13,63% и 7,73%), частично это упоминания в криминальной хронике (см. соответствующий раздел ниже).</w:t>
      </w: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 xml:space="preserve">Все некорректные публикации можно условно разделить на четыре группы. Внутри первых трех групп материалы очень похожи между собой, каждая публикация воспроизводит определенный шаблон, стандартный набор из нескольких признаков языка вражды. Однако в итоге все эти публикации имеют низкий балл жесткости. Внутри четвертой группы единого паттерна, которому следуют публикации, нет, материалы гораздо более разнообразны по проявлениям языка вражды, причем они могут быть довольно агрессивными. </w:t>
      </w: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 xml:space="preserve">В сумме на первые три группы, которые описываются шаблонами, приходится 62,5% всех некорректных материалов в выборке. Поскольку лежащие в их основе наборы признаков языка вражды настолько широко распространены, мы хотели бы рассмотреть эти группы отдельно. Им </w:t>
      </w:r>
      <w:r>
        <w:rPr>
          <w:rFonts w:ascii="Times New Roman" w:hAnsi="Times New Roman" w:cs="Times New Roman"/>
          <w:sz w:val="24"/>
          <w:szCs w:val="24"/>
        </w:rPr>
        <w:lastRenderedPageBreak/>
        <w:t>будут посвящены следующие три раздела отчета, и только в четвертом мы перейдем к описанию последней группы, публикации которой отличаются высоким разнообразием некорректной риторики.</w:t>
      </w:r>
    </w:p>
    <w:tbl>
      <w:tblPr>
        <w:tblW w:w="10311" w:type="dxa"/>
        <w:tblInd w:w="12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3" w:type="dxa"/>
        </w:tblCellMar>
        <w:tblLook w:val="04A0" w:firstRow="1" w:lastRow="0" w:firstColumn="1" w:lastColumn="0" w:noHBand="0" w:noVBand="1"/>
      </w:tblPr>
      <w:tblGrid>
        <w:gridCol w:w="2476"/>
        <w:gridCol w:w="1904"/>
        <w:gridCol w:w="1934"/>
        <w:gridCol w:w="1915"/>
        <w:gridCol w:w="2082"/>
      </w:tblGrid>
      <w:tr w:rsidR="00DF4D84">
        <w:trPr>
          <w:trHeight w:val="290"/>
        </w:trPr>
        <w:tc>
          <w:tcPr>
            <w:tcW w:w="10311" w:type="dxa"/>
            <w:gridSpan w:val="5"/>
            <w:tcBorders>
              <w:top w:val="single" w:sz="4" w:space="0" w:color="00000A"/>
              <w:left w:val="single" w:sz="4" w:space="0" w:color="00000A"/>
              <w:bottom w:val="single" w:sz="4" w:space="0" w:color="00000A"/>
              <w:right w:val="single" w:sz="4" w:space="0" w:color="00000A"/>
            </w:tcBorders>
            <w:shd w:val="clear" w:color="auto" w:fill="E7E6E6"/>
            <w:tcMar>
              <w:left w:w="73" w:type="dxa"/>
            </w:tcMar>
          </w:tcPr>
          <w:p w:rsidR="00DF4D84" w:rsidRDefault="00792F9A">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Упоминание признаков уязвимых групп </w:t>
            </w:r>
            <w:r>
              <w:rPr>
                <w:rFonts w:ascii="Times New Roman" w:eastAsia="Times New Roman" w:hAnsi="Times New Roman" w:cs="Times New Roman"/>
                <w:b/>
                <w:color w:val="000000"/>
                <w:sz w:val="24"/>
                <w:szCs w:val="24"/>
                <w:lang w:eastAsia="ru-RU"/>
              </w:rPr>
              <w:br/>
              <w:t xml:space="preserve">в корректных </w:t>
            </w:r>
            <w:proofErr w:type="spellStart"/>
            <w:r>
              <w:rPr>
                <w:rFonts w:ascii="Times New Roman" w:eastAsia="Times New Roman" w:hAnsi="Times New Roman" w:cs="Times New Roman"/>
                <w:b/>
                <w:color w:val="000000"/>
                <w:sz w:val="24"/>
                <w:szCs w:val="24"/>
                <w:lang w:eastAsia="ru-RU"/>
              </w:rPr>
              <w:t>vs</w:t>
            </w:r>
            <w:proofErr w:type="spellEnd"/>
            <w:r>
              <w:rPr>
                <w:rFonts w:ascii="Times New Roman" w:eastAsia="Times New Roman" w:hAnsi="Times New Roman" w:cs="Times New Roman"/>
                <w:b/>
                <w:color w:val="000000"/>
                <w:sz w:val="24"/>
                <w:szCs w:val="24"/>
                <w:lang w:eastAsia="ru-RU"/>
              </w:rPr>
              <w:t>. некорректных материалах</w:t>
            </w:r>
          </w:p>
        </w:tc>
      </w:tr>
      <w:tr w:rsidR="00DF4D84">
        <w:trPr>
          <w:trHeight w:val="290"/>
        </w:trPr>
        <w:tc>
          <w:tcPr>
            <w:tcW w:w="2476" w:type="dxa"/>
            <w:tcBorders>
              <w:top w:val="single" w:sz="4"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Признаки уязвимых групп</w:t>
            </w:r>
          </w:p>
        </w:tc>
        <w:tc>
          <w:tcPr>
            <w:tcW w:w="1904" w:type="dxa"/>
            <w:tcBorders>
              <w:top w:val="single" w:sz="4" w:space="0" w:color="00000A"/>
              <w:left w:val="single" w:sz="4" w:space="0" w:color="00000A"/>
              <w:bottom w:val="single" w:sz="4" w:space="0" w:color="00000A"/>
              <w:right w:val="single" w:sz="4" w:space="0" w:color="00000A"/>
            </w:tcBorders>
            <w:shd w:val="clear" w:color="auto" w:fill="5B9BD5"/>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Доля материалов с упоминанием признака группы от общего числа материалов в выборке</w:t>
            </w:r>
          </w:p>
        </w:tc>
        <w:tc>
          <w:tcPr>
            <w:tcW w:w="1934" w:type="dxa"/>
            <w:tcBorders>
              <w:top w:val="single" w:sz="4" w:space="0" w:color="00000A"/>
              <w:left w:val="single" w:sz="4" w:space="0" w:color="00000A"/>
              <w:bottom w:val="single" w:sz="4" w:space="0" w:color="00000A"/>
              <w:right w:val="single" w:sz="4" w:space="0" w:color="00000A"/>
            </w:tcBorders>
            <w:shd w:val="clear" w:color="auto" w:fill="70AD47"/>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Число корректных материалов с упоминанием*</w:t>
            </w:r>
          </w:p>
        </w:tc>
        <w:tc>
          <w:tcPr>
            <w:tcW w:w="1915" w:type="dxa"/>
            <w:tcBorders>
              <w:top w:val="single" w:sz="4" w:space="0" w:color="00000A"/>
              <w:left w:val="single" w:sz="4" w:space="0" w:color="00000A"/>
              <w:bottom w:val="single" w:sz="4" w:space="0" w:color="00000A"/>
              <w:right w:val="single" w:sz="4" w:space="0" w:color="00000A"/>
            </w:tcBorders>
            <w:shd w:val="clear" w:color="auto" w:fill="ED7D31"/>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Число некорректных материалов с упоминанием*</w:t>
            </w:r>
          </w:p>
        </w:tc>
        <w:tc>
          <w:tcPr>
            <w:tcW w:w="2082" w:type="dxa"/>
            <w:tcBorders>
              <w:top w:val="single" w:sz="4"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Доля некорректных материалов от общего числа публикаций с упоминанием</w:t>
            </w:r>
          </w:p>
        </w:tc>
      </w:tr>
      <w:tr w:rsidR="00DF4D84">
        <w:trPr>
          <w:trHeight w:val="310"/>
        </w:trPr>
        <w:tc>
          <w:tcPr>
            <w:tcW w:w="2476" w:type="dxa"/>
            <w:tcBorders>
              <w:top w:val="single" w:sz="4"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rPr>
                <w:rFonts w:ascii="Times New Roman" w:hAnsi="Times New Roman" w:cs="Times New Roman"/>
                <w:b/>
                <w:bCs/>
                <w:color w:val="000000"/>
              </w:rPr>
            </w:pPr>
            <w:r>
              <w:rPr>
                <w:rFonts w:ascii="Times New Roman" w:hAnsi="Times New Roman" w:cs="Times New Roman"/>
                <w:b/>
                <w:bCs/>
                <w:color w:val="000000"/>
              </w:rPr>
              <w:t>инвалидность</w:t>
            </w:r>
          </w:p>
        </w:tc>
        <w:tc>
          <w:tcPr>
            <w:tcW w:w="1904" w:type="dxa"/>
            <w:tcBorders>
              <w:top w:val="single" w:sz="4" w:space="0" w:color="00000A"/>
              <w:left w:val="single" w:sz="4" w:space="0" w:color="00000A"/>
              <w:bottom w:val="single" w:sz="4" w:space="0" w:color="00000A"/>
              <w:right w:val="single" w:sz="4" w:space="0" w:color="00000A"/>
            </w:tcBorders>
            <w:shd w:val="clear" w:color="auto" w:fill="5B9BD5"/>
            <w:tcMar>
              <w:left w:w="73" w:type="dxa"/>
            </w:tcMar>
            <w:vAlign w:val="center"/>
          </w:tcPr>
          <w:p w:rsidR="00DF4D84" w:rsidRDefault="00792F9A">
            <w:pPr>
              <w:spacing w:after="0" w:line="240" w:lineRule="auto"/>
              <w:jc w:val="center"/>
              <w:rPr>
                <w:rFonts w:ascii="Times New Roman" w:hAnsi="Times New Roman" w:cs="Times New Roman"/>
                <w:color w:val="000000"/>
              </w:rPr>
            </w:pPr>
            <w:r>
              <w:rPr>
                <w:rFonts w:ascii="Times New Roman" w:hAnsi="Times New Roman" w:cs="Times New Roman"/>
                <w:color w:val="000000"/>
              </w:rPr>
              <w:t>3,62%</w:t>
            </w:r>
          </w:p>
        </w:tc>
        <w:tc>
          <w:tcPr>
            <w:tcW w:w="1934" w:type="dxa"/>
            <w:tcBorders>
              <w:top w:val="single" w:sz="4" w:space="0" w:color="00000A"/>
              <w:left w:val="single" w:sz="4" w:space="0" w:color="00000A"/>
              <w:bottom w:val="single" w:sz="4" w:space="0" w:color="00000A"/>
              <w:right w:val="single" w:sz="4" w:space="0" w:color="00000A"/>
            </w:tcBorders>
            <w:shd w:val="clear" w:color="auto" w:fill="70AD47"/>
            <w:tcMar>
              <w:left w:w="73" w:type="dxa"/>
            </w:tcMar>
            <w:vAlign w:val="center"/>
          </w:tcPr>
          <w:p w:rsidR="00DF4D84" w:rsidRDefault="00792F9A">
            <w:pPr>
              <w:spacing w:after="0" w:line="240" w:lineRule="auto"/>
              <w:jc w:val="center"/>
              <w:rPr>
                <w:rFonts w:ascii="Times New Roman" w:hAnsi="Times New Roman" w:cs="Times New Roman"/>
                <w:color w:val="000000"/>
              </w:rPr>
            </w:pPr>
            <w:r>
              <w:rPr>
                <w:rFonts w:ascii="Times New Roman" w:hAnsi="Times New Roman" w:cs="Times New Roman"/>
                <w:color w:val="000000"/>
              </w:rPr>
              <w:t>304</w:t>
            </w:r>
          </w:p>
        </w:tc>
        <w:tc>
          <w:tcPr>
            <w:tcW w:w="1915" w:type="dxa"/>
            <w:tcBorders>
              <w:top w:val="single" w:sz="4" w:space="0" w:color="00000A"/>
              <w:left w:val="single" w:sz="4" w:space="0" w:color="00000A"/>
              <w:bottom w:val="single" w:sz="4" w:space="0" w:color="00000A"/>
              <w:right w:val="single" w:sz="4" w:space="0" w:color="00000A"/>
            </w:tcBorders>
            <w:shd w:val="clear" w:color="auto" w:fill="ED7D31"/>
            <w:tcMar>
              <w:left w:w="73" w:type="dxa"/>
            </w:tcMar>
            <w:vAlign w:val="center"/>
          </w:tcPr>
          <w:p w:rsidR="00DF4D84" w:rsidRDefault="00792F9A">
            <w:pPr>
              <w:spacing w:after="0" w:line="240" w:lineRule="auto"/>
              <w:jc w:val="center"/>
              <w:rPr>
                <w:rFonts w:ascii="Times New Roman" w:hAnsi="Times New Roman" w:cs="Times New Roman"/>
                <w:color w:val="000000"/>
              </w:rPr>
            </w:pPr>
            <w:r>
              <w:rPr>
                <w:rFonts w:ascii="Times New Roman" w:hAnsi="Times New Roman" w:cs="Times New Roman"/>
                <w:color w:val="000000"/>
              </w:rPr>
              <w:t>144</w:t>
            </w:r>
          </w:p>
        </w:tc>
        <w:tc>
          <w:tcPr>
            <w:tcW w:w="2082" w:type="dxa"/>
            <w:tcBorders>
              <w:top w:val="single" w:sz="4"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32,14%</w:t>
            </w:r>
          </w:p>
        </w:tc>
      </w:tr>
      <w:tr w:rsidR="00DF4D84">
        <w:trPr>
          <w:trHeight w:val="310"/>
        </w:trPr>
        <w:tc>
          <w:tcPr>
            <w:tcW w:w="2476" w:type="dxa"/>
            <w:tcBorders>
              <w:top w:val="single" w:sz="4"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rPr>
                <w:rFonts w:ascii="Times New Roman" w:hAnsi="Times New Roman" w:cs="Times New Roman"/>
                <w:b/>
                <w:bCs/>
                <w:color w:val="000000"/>
              </w:rPr>
            </w:pPr>
            <w:r>
              <w:rPr>
                <w:rFonts w:ascii="Times New Roman" w:hAnsi="Times New Roman" w:cs="Times New Roman"/>
                <w:b/>
                <w:bCs/>
                <w:color w:val="000000"/>
              </w:rPr>
              <w:t>ЛГБТК+</w:t>
            </w:r>
          </w:p>
        </w:tc>
        <w:tc>
          <w:tcPr>
            <w:tcW w:w="1904" w:type="dxa"/>
            <w:tcBorders>
              <w:top w:val="single" w:sz="4" w:space="0" w:color="00000A"/>
              <w:left w:val="single" w:sz="4" w:space="0" w:color="00000A"/>
              <w:bottom w:val="single" w:sz="4" w:space="0" w:color="00000A"/>
              <w:right w:val="single" w:sz="4" w:space="0" w:color="00000A"/>
            </w:tcBorders>
            <w:shd w:val="clear" w:color="auto" w:fill="5B9BD5"/>
            <w:tcMar>
              <w:left w:w="73" w:type="dxa"/>
            </w:tcMar>
            <w:vAlign w:val="center"/>
          </w:tcPr>
          <w:p w:rsidR="00DF4D84" w:rsidRDefault="00792F9A">
            <w:pPr>
              <w:spacing w:after="0" w:line="240" w:lineRule="auto"/>
              <w:jc w:val="center"/>
              <w:rPr>
                <w:rFonts w:ascii="Times New Roman" w:hAnsi="Times New Roman" w:cs="Times New Roman"/>
                <w:color w:val="000000"/>
              </w:rPr>
            </w:pPr>
            <w:r>
              <w:rPr>
                <w:rFonts w:ascii="Times New Roman" w:hAnsi="Times New Roman" w:cs="Times New Roman"/>
                <w:color w:val="000000"/>
              </w:rPr>
              <w:t>0,26%</w:t>
            </w:r>
          </w:p>
        </w:tc>
        <w:tc>
          <w:tcPr>
            <w:tcW w:w="1934" w:type="dxa"/>
            <w:tcBorders>
              <w:top w:val="single" w:sz="4" w:space="0" w:color="00000A"/>
              <w:left w:val="single" w:sz="4" w:space="0" w:color="00000A"/>
              <w:bottom w:val="single" w:sz="4" w:space="0" w:color="00000A"/>
              <w:right w:val="single" w:sz="4" w:space="0" w:color="00000A"/>
            </w:tcBorders>
            <w:shd w:val="clear" w:color="auto" w:fill="70AD47"/>
            <w:tcMar>
              <w:left w:w="73" w:type="dxa"/>
            </w:tcMar>
            <w:vAlign w:val="center"/>
          </w:tcPr>
          <w:p w:rsidR="00DF4D84" w:rsidRDefault="00792F9A">
            <w:pPr>
              <w:spacing w:after="0" w:line="240" w:lineRule="auto"/>
              <w:jc w:val="center"/>
              <w:rPr>
                <w:rFonts w:ascii="Times New Roman" w:hAnsi="Times New Roman" w:cs="Times New Roman"/>
                <w:color w:val="000000"/>
              </w:rPr>
            </w:pPr>
            <w:r>
              <w:rPr>
                <w:rFonts w:ascii="Times New Roman" w:hAnsi="Times New Roman" w:cs="Times New Roman"/>
                <w:color w:val="000000"/>
              </w:rPr>
              <w:t>22</w:t>
            </w:r>
          </w:p>
        </w:tc>
        <w:tc>
          <w:tcPr>
            <w:tcW w:w="1915" w:type="dxa"/>
            <w:tcBorders>
              <w:top w:val="single" w:sz="4" w:space="0" w:color="00000A"/>
              <w:left w:val="single" w:sz="4" w:space="0" w:color="00000A"/>
              <w:bottom w:val="single" w:sz="4" w:space="0" w:color="00000A"/>
              <w:right w:val="single" w:sz="4" w:space="0" w:color="00000A"/>
            </w:tcBorders>
            <w:shd w:val="clear" w:color="auto" w:fill="ED7D31"/>
            <w:tcMar>
              <w:left w:w="73" w:type="dxa"/>
            </w:tcMar>
            <w:vAlign w:val="center"/>
          </w:tcPr>
          <w:p w:rsidR="00DF4D84" w:rsidRDefault="00792F9A">
            <w:pPr>
              <w:spacing w:after="0" w:line="240" w:lineRule="auto"/>
              <w:jc w:val="center"/>
              <w:rPr>
                <w:rFonts w:ascii="Times New Roman" w:hAnsi="Times New Roman" w:cs="Times New Roman"/>
                <w:color w:val="000000"/>
              </w:rPr>
            </w:pPr>
            <w:r>
              <w:rPr>
                <w:rFonts w:ascii="Times New Roman" w:hAnsi="Times New Roman" w:cs="Times New Roman"/>
                <w:color w:val="000000"/>
              </w:rPr>
              <w:t>10</w:t>
            </w:r>
          </w:p>
        </w:tc>
        <w:tc>
          <w:tcPr>
            <w:tcW w:w="2082" w:type="dxa"/>
            <w:tcBorders>
              <w:top w:val="single" w:sz="4"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31,25%</w:t>
            </w:r>
          </w:p>
        </w:tc>
      </w:tr>
      <w:tr w:rsidR="00DF4D84">
        <w:trPr>
          <w:trHeight w:val="310"/>
        </w:trPr>
        <w:tc>
          <w:tcPr>
            <w:tcW w:w="2476" w:type="dxa"/>
            <w:tcBorders>
              <w:top w:val="single" w:sz="4"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rPr>
                <w:rFonts w:ascii="Times New Roman" w:hAnsi="Times New Roman" w:cs="Times New Roman"/>
                <w:b/>
                <w:bCs/>
                <w:color w:val="000000"/>
              </w:rPr>
            </w:pPr>
            <w:r>
              <w:rPr>
                <w:rFonts w:ascii="Times New Roman" w:hAnsi="Times New Roman" w:cs="Times New Roman"/>
                <w:b/>
                <w:bCs/>
                <w:color w:val="000000"/>
              </w:rPr>
              <w:t>лишение свободы</w:t>
            </w:r>
          </w:p>
        </w:tc>
        <w:tc>
          <w:tcPr>
            <w:tcW w:w="1904" w:type="dxa"/>
            <w:tcBorders>
              <w:top w:val="single" w:sz="4" w:space="0" w:color="00000A"/>
              <w:left w:val="single" w:sz="4" w:space="0" w:color="00000A"/>
              <w:bottom w:val="single" w:sz="4" w:space="0" w:color="00000A"/>
              <w:right w:val="single" w:sz="4" w:space="0" w:color="00000A"/>
            </w:tcBorders>
            <w:shd w:val="clear" w:color="auto" w:fill="5B9BD5"/>
            <w:tcMar>
              <w:left w:w="73" w:type="dxa"/>
            </w:tcMar>
            <w:vAlign w:val="center"/>
          </w:tcPr>
          <w:p w:rsidR="00DF4D84" w:rsidRDefault="00792F9A">
            <w:pPr>
              <w:spacing w:after="0" w:line="240" w:lineRule="auto"/>
              <w:jc w:val="center"/>
              <w:rPr>
                <w:rFonts w:ascii="Times New Roman" w:hAnsi="Times New Roman" w:cs="Times New Roman"/>
                <w:color w:val="000000"/>
              </w:rPr>
            </w:pPr>
            <w:r>
              <w:rPr>
                <w:rFonts w:ascii="Times New Roman" w:hAnsi="Times New Roman" w:cs="Times New Roman"/>
                <w:color w:val="000000"/>
              </w:rPr>
              <w:t>1,29%</w:t>
            </w:r>
          </w:p>
        </w:tc>
        <w:tc>
          <w:tcPr>
            <w:tcW w:w="1934" w:type="dxa"/>
            <w:tcBorders>
              <w:top w:val="single" w:sz="4" w:space="0" w:color="00000A"/>
              <w:left w:val="single" w:sz="4" w:space="0" w:color="00000A"/>
              <w:bottom w:val="single" w:sz="4" w:space="0" w:color="00000A"/>
              <w:right w:val="single" w:sz="4" w:space="0" w:color="00000A"/>
            </w:tcBorders>
            <w:shd w:val="clear" w:color="auto" w:fill="70AD47"/>
            <w:tcMar>
              <w:left w:w="73" w:type="dxa"/>
            </w:tcMar>
            <w:vAlign w:val="center"/>
          </w:tcPr>
          <w:p w:rsidR="00DF4D84" w:rsidRDefault="00792F9A">
            <w:pPr>
              <w:spacing w:after="0" w:line="240" w:lineRule="auto"/>
              <w:jc w:val="center"/>
              <w:rPr>
                <w:rFonts w:ascii="Times New Roman" w:hAnsi="Times New Roman" w:cs="Times New Roman"/>
                <w:color w:val="000000"/>
              </w:rPr>
            </w:pPr>
            <w:r>
              <w:rPr>
                <w:rFonts w:ascii="Times New Roman" w:hAnsi="Times New Roman" w:cs="Times New Roman"/>
                <w:color w:val="000000"/>
              </w:rPr>
              <w:t>116</w:t>
            </w:r>
          </w:p>
        </w:tc>
        <w:tc>
          <w:tcPr>
            <w:tcW w:w="1915" w:type="dxa"/>
            <w:tcBorders>
              <w:top w:val="single" w:sz="4" w:space="0" w:color="00000A"/>
              <w:left w:val="single" w:sz="4" w:space="0" w:color="00000A"/>
              <w:bottom w:val="single" w:sz="4" w:space="0" w:color="00000A"/>
              <w:right w:val="single" w:sz="4" w:space="0" w:color="00000A"/>
            </w:tcBorders>
            <w:shd w:val="clear" w:color="auto" w:fill="ED7D31"/>
            <w:tcMar>
              <w:left w:w="73" w:type="dxa"/>
            </w:tcMar>
            <w:vAlign w:val="center"/>
          </w:tcPr>
          <w:p w:rsidR="00DF4D84" w:rsidRDefault="00792F9A">
            <w:pPr>
              <w:spacing w:after="0" w:line="240" w:lineRule="auto"/>
              <w:jc w:val="center"/>
              <w:rPr>
                <w:rFonts w:ascii="Times New Roman" w:hAnsi="Times New Roman" w:cs="Times New Roman"/>
                <w:color w:val="000000"/>
              </w:rPr>
            </w:pPr>
            <w:r>
              <w:rPr>
                <w:rFonts w:ascii="Times New Roman" w:hAnsi="Times New Roman" w:cs="Times New Roman"/>
                <w:color w:val="000000"/>
              </w:rPr>
              <w:t>44</w:t>
            </w:r>
          </w:p>
        </w:tc>
        <w:tc>
          <w:tcPr>
            <w:tcW w:w="2082" w:type="dxa"/>
            <w:tcBorders>
              <w:top w:val="single" w:sz="4"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27,50%</w:t>
            </w:r>
          </w:p>
        </w:tc>
      </w:tr>
      <w:tr w:rsidR="00DF4D84">
        <w:trPr>
          <w:trHeight w:val="310"/>
        </w:trPr>
        <w:tc>
          <w:tcPr>
            <w:tcW w:w="2476" w:type="dxa"/>
            <w:tcBorders>
              <w:top w:val="single" w:sz="4"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rPr>
                <w:rFonts w:ascii="Times New Roman" w:hAnsi="Times New Roman" w:cs="Times New Roman"/>
                <w:b/>
                <w:bCs/>
                <w:color w:val="000000"/>
              </w:rPr>
            </w:pPr>
            <w:r>
              <w:rPr>
                <w:rFonts w:ascii="Times New Roman" w:hAnsi="Times New Roman" w:cs="Times New Roman"/>
                <w:b/>
                <w:bCs/>
                <w:color w:val="000000"/>
              </w:rPr>
              <w:t>зависимость</w:t>
            </w:r>
          </w:p>
        </w:tc>
        <w:tc>
          <w:tcPr>
            <w:tcW w:w="1904" w:type="dxa"/>
            <w:tcBorders>
              <w:top w:val="single" w:sz="4" w:space="0" w:color="00000A"/>
              <w:left w:val="single" w:sz="4" w:space="0" w:color="00000A"/>
              <w:bottom w:val="single" w:sz="4" w:space="0" w:color="00000A"/>
              <w:right w:val="single" w:sz="4" w:space="0" w:color="00000A"/>
            </w:tcBorders>
            <w:shd w:val="clear" w:color="auto" w:fill="5B9BD5"/>
            <w:tcMar>
              <w:left w:w="73" w:type="dxa"/>
            </w:tcMar>
            <w:vAlign w:val="center"/>
          </w:tcPr>
          <w:p w:rsidR="00DF4D84" w:rsidRDefault="00792F9A">
            <w:pPr>
              <w:spacing w:after="0" w:line="240" w:lineRule="auto"/>
              <w:jc w:val="center"/>
              <w:rPr>
                <w:rFonts w:ascii="Times New Roman" w:hAnsi="Times New Roman" w:cs="Times New Roman"/>
                <w:color w:val="000000"/>
              </w:rPr>
            </w:pPr>
            <w:r>
              <w:rPr>
                <w:rFonts w:ascii="Times New Roman" w:hAnsi="Times New Roman" w:cs="Times New Roman"/>
                <w:color w:val="000000"/>
              </w:rPr>
              <w:t>1,49%</w:t>
            </w:r>
          </w:p>
        </w:tc>
        <w:tc>
          <w:tcPr>
            <w:tcW w:w="1934" w:type="dxa"/>
            <w:tcBorders>
              <w:top w:val="single" w:sz="4" w:space="0" w:color="00000A"/>
              <w:left w:val="single" w:sz="4" w:space="0" w:color="00000A"/>
              <w:bottom w:val="single" w:sz="4" w:space="0" w:color="00000A"/>
              <w:right w:val="single" w:sz="4" w:space="0" w:color="00000A"/>
            </w:tcBorders>
            <w:shd w:val="clear" w:color="auto" w:fill="70AD47"/>
            <w:tcMar>
              <w:left w:w="73" w:type="dxa"/>
            </w:tcMar>
            <w:vAlign w:val="center"/>
          </w:tcPr>
          <w:p w:rsidR="00DF4D84" w:rsidRDefault="00792F9A">
            <w:pPr>
              <w:spacing w:after="0" w:line="240" w:lineRule="auto"/>
              <w:jc w:val="center"/>
              <w:rPr>
                <w:rFonts w:ascii="Times New Roman" w:hAnsi="Times New Roman" w:cs="Times New Roman"/>
                <w:color w:val="000000"/>
              </w:rPr>
            </w:pPr>
            <w:r>
              <w:rPr>
                <w:rFonts w:ascii="Times New Roman" w:hAnsi="Times New Roman" w:cs="Times New Roman"/>
                <w:color w:val="000000"/>
              </w:rPr>
              <w:t>147</w:t>
            </w:r>
          </w:p>
        </w:tc>
        <w:tc>
          <w:tcPr>
            <w:tcW w:w="1915" w:type="dxa"/>
            <w:tcBorders>
              <w:top w:val="single" w:sz="4" w:space="0" w:color="00000A"/>
              <w:left w:val="single" w:sz="4" w:space="0" w:color="00000A"/>
              <w:bottom w:val="single" w:sz="4" w:space="0" w:color="00000A"/>
              <w:right w:val="single" w:sz="4" w:space="0" w:color="00000A"/>
            </w:tcBorders>
            <w:shd w:val="clear" w:color="auto" w:fill="ED7D31"/>
            <w:tcMar>
              <w:left w:w="73" w:type="dxa"/>
            </w:tcMar>
            <w:vAlign w:val="center"/>
          </w:tcPr>
          <w:p w:rsidR="00DF4D84" w:rsidRDefault="00792F9A">
            <w:pPr>
              <w:spacing w:after="0" w:line="240" w:lineRule="auto"/>
              <w:jc w:val="center"/>
              <w:rPr>
                <w:rFonts w:ascii="Times New Roman" w:hAnsi="Times New Roman" w:cs="Times New Roman"/>
                <w:color w:val="000000"/>
              </w:rPr>
            </w:pPr>
            <w:r>
              <w:rPr>
                <w:rFonts w:ascii="Times New Roman" w:hAnsi="Times New Roman" w:cs="Times New Roman"/>
                <w:color w:val="000000"/>
              </w:rPr>
              <w:t>37</w:t>
            </w:r>
          </w:p>
        </w:tc>
        <w:tc>
          <w:tcPr>
            <w:tcW w:w="2082" w:type="dxa"/>
            <w:tcBorders>
              <w:top w:val="single" w:sz="4"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20,11%</w:t>
            </w:r>
          </w:p>
        </w:tc>
      </w:tr>
      <w:tr w:rsidR="00DF4D84">
        <w:trPr>
          <w:trHeight w:val="310"/>
        </w:trPr>
        <w:tc>
          <w:tcPr>
            <w:tcW w:w="2476" w:type="dxa"/>
            <w:tcBorders>
              <w:top w:val="single" w:sz="4"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rPr>
                <w:rFonts w:ascii="Times New Roman" w:hAnsi="Times New Roman" w:cs="Times New Roman"/>
                <w:b/>
                <w:bCs/>
                <w:color w:val="000000"/>
              </w:rPr>
            </w:pPr>
            <w:r>
              <w:rPr>
                <w:rFonts w:ascii="Times New Roman" w:hAnsi="Times New Roman" w:cs="Times New Roman"/>
                <w:b/>
                <w:bCs/>
                <w:color w:val="000000"/>
              </w:rPr>
              <w:t>мигранты</w:t>
            </w:r>
          </w:p>
        </w:tc>
        <w:tc>
          <w:tcPr>
            <w:tcW w:w="1904" w:type="dxa"/>
            <w:tcBorders>
              <w:top w:val="single" w:sz="4" w:space="0" w:color="00000A"/>
              <w:left w:val="single" w:sz="4" w:space="0" w:color="00000A"/>
              <w:bottom w:val="single" w:sz="4" w:space="0" w:color="00000A"/>
              <w:right w:val="single" w:sz="4" w:space="0" w:color="00000A"/>
            </w:tcBorders>
            <w:shd w:val="clear" w:color="auto" w:fill="5B9BD5"/>
            <w:tcMar>
              <w:left w:w="73" w:type="dxa"/>
            </w:tcMar>
            <w:vAlign w:val="center"/>
          </w:tcPr>
          <w:p w:rsidR="00DF4D84" w:rsidRDefault="00792F9A">
            <w:pPr>
              <w:spacing w:after="0" w:line="240" w:lineRule="auto"/>
              <w:jc w:val="center"/>
              <w:rPr>
                <w:rFonts w:ascii="Times New Roman" w:hAnsi="Times New Roman" w:cs="Times New Roman"/>
                <w:color w:val="000000"/>
              </w:rPr>
            </w:pPr>
            <w:r>
              <w:rPr>
                <w:rFonts w:ascii="Times New Roman" w:hAnsi="Times New Roman" w:cs="Times New Roman"/>
                <w:color w:val="000000"/>
              </w:rPr>
              <w:t>0,98%</w:t>
            </w:r>
          </w:p>
        </w:tc>
        <w:tc>
          <w:tcPr>
            <w:tcW w:w="1934" w:type="dxa"/>
            <w:tcBorders>
              <w:top w:val="single" w:sz="4" w:space="0" w:color="00000A"/>
              <w:left w:val="single" w:sz="4" w:space="0" w:color="00000A"/>
              <w:bottom w:val="single" w:sz="4" w:space="0" w:color="00000A"/>
              <w:right w:val="single" w:sz="4" w:space="0" w:color="00000A"/>
            </w:tcBorders>
            <w:shd w:val="clear" w:color="auto" w:fill="70AD47"/>
            <w:tcMar>
              <w:left w:w="73" w:type="dxa"/>
            </w:tcMar>
            <w:vAlign w:val="center"/>
          </w:tcPr>
          <w:p w:rsidR="00DF4D84" w:rsidRDefault="00792F9A">
            <w:pPr>
              <w:spacing w:after="0" w:line="240" w:lineRule="auto"/>
              <w:jc w:val="center"/>
              <w:rPr>
                <w:rFonts w:ascii="Times New Roman" w:hAnsi="Times New Roman" w:cs="Times New Roman"/>
                <w:color w:val="000000"/>
              </w:rPr>
            </w:pPr>
            <w:r>
              <w:rPr>
                <w:rFonts w:ascii="Times New Roman" w:hAnsi="Times New Roman" w:cs="Times New Roman"/>
                <w:color w:val="000000"/>
              </w:rPr>
              <w:t>103</w:t>
            </w:r>
          </w:p>
        </w:tc>
        <w:tc>
          <w:tcPr>
            <w:tcW w:w="1915" w:type="dxa"/>
            <w:tcBorders>
              <w:top w:val="single" w:sz="4" w:space="0" w:color="00000A"/>
              <w:left w:val="single" w:sz="4" w:space="0" w:color="00000A"/>
              <w:bottom w:val="single" w:sz="4" w:space="0" w:color="00000A"/>
              <w:right w:val="single" w:sz="4" w:space="0" w:color="00000A"/>
            </w:tcBorders>
            <w:shd w:val="clear" w:color="auto" w:fill="ED7D31"/>
            <w:tcMar>
              <w:left w:w="73" w:type="dxa"/>
            </w:tcMar>
            <w:vAlign w:val="center"/>
          </w:tcPr>
          <w:p w:rsidR="00DF4D84" w:rsidRDefault="00792F9A">
            <w:pPr>
              <w:spacing w:after="0" w:line="240" w:lineRule="auto"/>
              <w:jc w:val="center"/>
              <w:rPr>
                <w:rFonts w:ascii="Times New Roman" w:hAnsi="Times New Roman" w:cs="Times New Roman"/>
                <w:color w:val="000000"/>
              </w:rPr>
            </w:pPr>
            <w:r>
              <w:rPr>
                <w:rFonts w:ascii="Times New Roman" w:hAnsi="Times New Roman" w:cs="Times New Roman"/>
                <w:color w:val="000000"/>
              </w:rPr>
              <w:t>18</w:t>
            </w:r>
          </w:p>
        </w:tc>
        <w:tc>
          <w:tcPr>
            <w:tcW w:w="2082" w:type="dxa"/>
            <w:tcBorders>
              <w:top w:val="single" w:sz="4"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14,88%</w:t>
            </w:r>
          </w:p>
        </w:tc>
      </w:tr>
      <w:tr w:rsidR="00DF4D84">
        <w:trPr>
          <w:trHeight w:val="310"/>
        </w:trPr>
        <w:tc>
          <w:tcPr>
            <w:tcW w:w="2476" w:type="dxa"/>
            <w:tcBorders>
              <w:top w:val="single" w:sz="4"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rPr>
                <w:rFonts w:ascii="Times New Roman" w:hAnsi="Times New Roman" w:cs="Times New Roman"/>
                <w:b/>
                <w:bCs/>
                <w:color w:val="000000"/>
              </w:rPr>
            </w:pPr>
            <w:r>
              <w:rPr>
                <w:rFonts w:ascii="Times New Roman" w:hAnsi="Times New Roman" w:cs="Times New Roman"/>
                <w:b/>
                <w:bCs/>
                <w:color w:val="000000"/>
              </w:rPr>
              <w:t>этничность</w:t>
            </w:r>
          </w:p>
        </w:tc>
        <w:tc>
          <w:tcPr>
            <w:tcW w:w="1904" w:type="dxa"/>
            <w:tcBorders>
              <w:top w:val="single" w:sz="4" w:space="0" w:color="00000A"/>
              <w:left w:val="single" w:sz="4" w:space="0" w:color="00000A"/>
              <w:bottom w:val="single" w:sz="4" w:space="0" w:color="00000A"/>
              <w:right w:val="single" w:sz="4" w:space="0" w:color="00000A"/>
            </w:tcBorders>
            <w:shd w:val="clear" w:color="auto" w:fill="5B9BD5"/>
            <w:tcMar>
              <w:left w:w="73" w:type="dxa"/>
            </w:tcMar>
            <w:vAlign w:val="center"/>
          </w:tcPr>
          <w:p w:rsidR="00DF4D84" w:rsidRDefault="00792F9A">
            <w:pPr>
              <w:spacing w:after="0" w:line="240" w:lineRule="auto"/>
              <w:jc w:val="center"/>
              <w:rPr>
                <w:rFonts w:ascii="Times New Roman" w:hAnsi="Times New Roman" w:cs="Times New Roman"/>
                <w:color w:val="000000"/>
              </w:rPr>
            </w:pPr>
            <w:r>
              <w:rPr>
                <w:rFonts w:ascii="Times New Roman" w:hAnsi="Times New Roman" w:cs="Times New Roman"/>
                <w:color w:val="000000"/>
              </w:rPr>
              <w:t>10,25%</w:t>
            </w:r>
          </w:p>
        </w:tc>
        <w:tc>
          <w:tcPr>
            <w:tcW w:w="1934" w:type="dxa"/>
            <w:tcBorders>
              <w:top w:val="single" w:sz="4" w:space="0" w:color="00000A"/>
              <w:left w:val="single" w:sz="4" w:space="0" w:color="00000A"/>
              <w:bottom w:val="single" w:sz="4" w:space="0" w:color="00000A"/>
              <w:right w:val="single" w:sz="4" w:space="0" w:color="00000A"/>
            </w:tcBorders>
            <w:shd w:val="clear" w:color="auto" w:fill="70AD47"/>
            <w:tcMar>
              <w:left w:w="73" w:type="dxa"/>
            </w:tcMar>
            <w:vAlign w:val="center"/>
          </w:tcPr>
          <w:p w:rsidR="00DF4D84" w:rsidRDefault="00792F9A">
            <w:pPr>
              <w:spacing w:after="0" w:line="240" w:lineRule="auto"/>
              <w:jc w:val="center"/>
              <w:rPr>
                <w:rFonts w:ascii="Times New Roman" w:hAnsi="Times New Roman" w:cs="Times New Roman"/>
                <w:color w:val="000000"/>
              </w:rPr>
            </w:pPr>
            <w:r>
              <w:rPr>
                <w:rFonts w:ascii="Times New Roman" w:hAnsi="Times New Roman" w:cs="Times New Roman"/>
                <w:color w:val="000000"/>
              </w:rPr>
              <w:t>1096</w:t>
            </w:r>
          </w:p>
        </w:tc>
        <w:tc>
          <w:tcPr>
            <w:tcW w:w="1915" w:type="dxa"/>
            <w:tcBorders>
              <w:top w:val="single" w:sz="4" w:space="0" w:color="00000A"/>
              <w:left w:val="single" w:sz="4" w:space="0" w:color="00000A"/>
              <w:bottom w:val="single" w:sz="4" w:space="0" w:color="00000A"/>
              <w:right w:val="single" w:sz="4" w:space="0" w:color="00000A"/>
            </w:tcBorders>
            <w:shd w:val="clear" w:color="auto" w:fill="ED7D31"/>
            <w:tcMar>
              <w:left w:w="73" w:type="dxa"/>
            </w:tcMar>
            <w:vAlign w:val="center"/>
          </w:tcPr>
          <w:p w:rsidR="00DF4D84" w:rsidRDefault="00792F9A">
            <w:pPr>
              <w:spacing w:after="0" w:line="240" w:lineRule="auto"/>
              <w:jc w:val="center"/>
              <w:rPr>
                <w:rFonts w:ascii="Times New Roman" w:hAnsi="Times New Roman" w:cs="Times New Roman"/>
                <w:color w:val="000000"/>
              </w:rPr>
            </w:pPr>
            <w:r>
              <w:rPr>
                <w:rFonts w:ascii="Times New Roman" w:hAnsi="Times New Roman" w:cs="Times New Roman"/>
                <w:color w:val="000000"/>
              </w:rPr>
              <w:t>173</w:t>
            </w:r>
          </w:p>
        </w:tc>
        <w:tc>
          <w:tcPr>
            <w:tcW w:w="2082" w:type="dxa"/>
            <w:tcBorders>
              <w:top w:val="single" w:sz="4"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13,63%</w:t>
            </w:r>
          </w:p>
        </w:tc>
      </w:tr>
      <w:tr w:rsidR="00DF4D84">
        <w:trPr>
          <w:trHeight w:val="310"/>
        </w:trPr>
        <w:tc>
          <w:tcPr>
            <w:tcW w:w="2476" w:type="dxa"/>
            <w:tcBorders>
              <w:top w:val="single" w:sz="4"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rPr>
                <w:rFonts w:ascii="Times New Roman" w:hAnsi="Times New Roman" w:cs="Times New Roman"/>
                <w:b/>
                <w:bCs/>
                <w:color w:val="000000"/>
              </w:rPr>
            </w:pPr>
            <w:r>
              <w:rPr>
                <w:rFonts w:ascii="Times New Roman" w:hAnsi="Times New Roman" w:cs="Times New Roman"/>
                <w:b/>
                <w:bCs/>
                <w:color w:val="000000"/>
              </w:rPr>
              <w:t>гражданство</w:t>
            </w:r>
          </w:p>
        </w:tc>
        <w:tc>
          <w:tcPr>
            <w:tcW w:w="1904" w:type="dxa"/>
            <w:tcBorders>
              <w:top w:val="single" w:sz="4" w:space="0" w:color="00000A"/>
              <w:left w:val="single" w:sz="4" w:space="0" w:color="00000A"/>
              <w:bottom w:val="single" w:sz="4" w:space="0" w:color="00000A"/>
              <w:right w:val="single" w:sz="4" w:space="0" w:color="00000A"/>
            </w:tcBorders>
            <w:shd w:val="clear" w:color="auto" w:fill="5B9BD5"/>
            <w:tcMar>
              <w:left w:w="73" w:type="dxa"/>
            </w:tcMar>
            <w:vAlign w:val="center"/>
          </w:tcPr>
          <w:p w:rsidR="00DF4D84" w:rsidRDefault="00792F9A">
            <w:pPr>
              <w:spacing w:after="0" w:line="240" w:lineRule="auto"/>
              <w:jc w:val="center"/>
              <w:rPr>
                <w:rFonts w:ascii="Times New Roman" w:hAnsi="Times New Roman" w:cs="Times New Roman"/>
                <w:color w:val="000000"/>
              </w:rPr>
            </w:pPr>
            <w:r>
              <w:rPr>
                <w:rFonts w:ascii="Times New Roman" w:hAnsi="Times New Roman" w:cs="Times New Roman"/>
                <w:color w:val="000000"/>
              </w:rPr>
              <w:t>8,77%</w:t>
            </w:r>
          </w:p>
        </w:tc>
        <w:tc>
          <w:tcPr>
            <w:tcW w:w="1934" w:type="dxa"/>
            <w:tcBorders>
              <w:top w:val="single" w:sz="4" w:space="0" w:color="00000A"/>
              <w:left w:val="single" w:sz="4" w:space="0" w:color="00000A"/>
              <w:bottom w:val="single" w:sz="4" w:space="0" w:color="00000A"/>
              <w:right w:val="single" w:sz="4" w:space="0" w:color="00000A"/>
            </w:tcBorders>
            <w:shd w:val="clear" w:color="auto" w:fill="70AD47"/>
            <w:tcMar>
              <w:left w:w="73" w:type="dxa"/>
            </w:tcMar>
            <w:vAlign w:val="center"/>
          </w:tcPr>
          <w:p w:rsidR="00DF4D84" w:rsidRDefault="00792F9A">
            <w:pPr>
              <w:spacing w:after="0" w:line="240" w:lineRule="auto"/>
              <w:jc w:val="center"/>
              <w:rPr>
                <w:rFonts w:ascii="Times New Roman" w:hAnsi="Times New Roman" w:cs="Times New Roman"/>
                <w:color w:val="000000"/>
              </w:rPr>
            </w:pPr>
            <w:r>
              <w:rPr>
                <w:rFonts w:ascii="Times New Roman" w:hAnsi="Times New Roman" w:cs="Times New Roman"/>
                <w:color w:val="000000"/>
              </w:rPr>
              <w:t>1002</w:t>
            </w:r>
          </w:p>
        </w:tc>
        <w:tc>
          <w:tcPr>
            <w:tcW w:w="1915" w:type="dxa"/>
            <w:tcBorders>
              <w:top w:val="single" w:sz="4" w:space="0" w:color="00000A"/>
              <w:left w:val="single" w:sz="4" w:space="0" w:color="00000A"/>
              <w:bottom w:val="single" w:sz="4" w:space="0" w:color="00000A"/>
              <w:right w:val="single" w:sz="4" w:space="0" w:color="00000A"/>
            </w:tcBorders>
            <w:shd w:val="clear" w:color="auto" w:fill="ED7D31"/>
            <w:tcMar>
              <w:left w:w="73" w:type="dxa"/>
            </w:tcMar>
            <w:vAlign w:val="center"/>
          </w:tcPr>
          <w:p w:rsidR="00DF4D84" w:rsidRDefault="00792F9A">
            <w:pPr>
              <w:spacing w:after="0" w:line="240" w:lineRule="auto"/>
              <w:jc w:val="center"/>
              <w:rPr>
                <w:rFonts w:ascii="Times New Roman" w:hAnsi="Times New Roman" w:cs="Times New Roman"/>
                <w:color w:val="000000"/>
              </w:rPr>
            </w:pPr>
            <w:r>
              <w:rPr>
                <w:rFonts w:ascii="Times New Roman" w:hAnsi="Times New Roman" w:cs="Times New Roman"/>
                <w:color w:val="000000"/>
              </w:rPr>
              <w:t>84</w:t>
            </w:r>
          </w:p>
        </w:tc>
        <w:tc>
          <w:tcPr>
            <w:tcW w:w="2082" w:type="dxa"/>
            <w:tcBorders>
              <w:top w:val="single" w:sz="4"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7,73%</w:t>
            </w:r>
          </w:p>
        </w:tc>
      </w:tr>
      <w:tr w:rsidR="00DF4D84">
        <w:trPr>
          <w:trHeight w:val="310"/>
        </w:trPr>
        <w:tc>
          <w:tcPr>
            <w:tcW w:w="2476" w:type="dxa"/>
            <w:tcBorders>
              <w:top w:val="single" w:sz="4"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rPr>
                <w:rFonts w:ascii="Times New Roman" w:hAnsi="Times New Roman" w:cs="Times New Roman"/>
                <w:b/>
                <w:bCs/>
                <w:color w:val="000000"/>
              </w:rPr>
            </w:pPr>
            <w:r>
              <w:rPr>
                <w:rFonts w:ascii="Times New Roman" w:hAnsi="Times New Roman" w:cs="Times New Roman"/>
                <w:b/>
                <w:bCs/>
                <w:color w:val="000000"/>
              </w:rPr>
              <w:t>вероисповедание</w:t>
            </w:r>
          </w:p>
        </w:tc>
        <w:tc>
          <w:tcPr>
            <w:tcW w:w="1904" w:type="dxa"/>
            <w:tcBorders>
              <w:top w:val="single" w:sz="4" w:space="0" w:color="00000A"/>
              <w:left w:val="single" w:sz="4" w:space="0" w:color="00000A"/>
              <w:bottom w:val="single" w:sz="4" w:space="0" w:color="00000A"/>
              <w:right w:val="single" w:sz="4" w:space="0" w:color="00000A"/>
            </w:tcBorders>
            <w:shd w:val="clear" w:color="auto" w:fill="5B9BD5"/>
            <w:tcMar>
              <w:left w:w="73" w:type="dxa"/>
            </w:tcMar>
            <w:vAlign w:val="center"/>
          </w:tcPr>
          <w:p w:rsidR="00DF4D84" w:rsidRDefault="00792F9A">
            <w:pPr>
              <w:spacing w:after="0" w:line="240" w:lineRule="auto"/>
              <w:jc w:val="center"/>
              <w:rPr>
                <w:rFonts w:ascii="Times New Roman" w:hAnsi="Times New Roman" w:cs="Times New Roman"/>
                <w:color w:val="000000"/>
              </w:rPr>
            </w:pPr>
            <w:r>
              <w:rPr>
                <w:rFonts w:ascii="Times New Roman" w:hAnsi="Times New Roman" w:cs="Times New Roman"/>
                <w:color w:val="000000"/>
              </w:rPr>
              <w:t>2,38%</w:t>
            </w:r>
          </w:p>
        </w:tc>
        <w:tc>
          <w:tcPr>
            <w:tcW w:w="1934" w:type="dxa"/>
            <w:tcBorders>
              <w:top w:val="single" w:sz="4" w:space="0" w:color="00000A"/>
              <w:left w:val="single" w:sz="4" w:space="0" w:color="00000A"/>
              <w:bottom w:val="single" w:sz="4" w:space="0" w:color="00000A"/>
              <w:right w:val="single" w:sz="4" w:space="0" w:color="00000A"/>
            </w:tcBorders>
            <w:shd w:val="clear" w:color="auto" w:fill="70AD47"/>
            <w:tcMar>
              <w:left w:w="73" w:type="dxa"/>
            </w:tcMar>
            <w:vAlign w:val="center"/>
          </w:tcPr>
          <w:p w:rsidR="00DF4D84" w:rsidRDefault="00792F9A">
            <w:pPr>
              <w:spacing w:after="0" w:line="240" w:lineRule="auto"/>
              <w:jc w:val="center"/>
              <w:rPr>
                <w:rFonts w:ascii="Times New Roman" w:hAnsi="Times New Roman" w:cs="Times New Roman"/>
                <w:color w:val="000000"/>
              </w:rPr>
            </w:pPr>
            <w:r>
              <w:rPr>
                <w:rFonts w:ascii="Times New Roman" w:hAnsi="Times New Roman" w:cs="Times New Roman"/>
                <w:color w:val="000000"/>
              </w:rPr>
              <w:t>284</w:t>
            </w:r>
          </w:p>
        </w:tc>
        <w:tc>
          <w:tcPr>
            <w:tcW w:w="1915" w:type="dxa"/>
            <w:tcBorders>
              <w:top w:val="single" w:sz="4" w:space="0" w:color="00000A"/>
              <w:left w:val="single" w:sz="4" w:space="0" w:color="00000A"/>
              <w:bottom w:val="single" w:sz="4" w:space="0" w:color="00000A"/>
              <w:right w:val="single" w:sz="4" w:space="0" w:color="00000A"/>
            </w:tcBorders>
            <w:shd w:val="clear" w:color="auto" w:fill="ED7D31"/>
            <w:tcMar>
              <w:left w:w="73" w:type="dxa"/>
            </w:tcMar>
            <w:vAlign w:val="center"/>
          </w:tcPr>
          <w:p w:rsidR="00DF4D84" w:rsidRDefault="00792F9A">
            <w:pPr>
              <w:spacing w:after="0" w:line="240" w:lineRule="auto"/>
              <w:jc w:val="center"/>
              <w:rPr>
                <w:rFonts w:ascii="Times New Roman" w:hAnsi="Times New Roman" w:cs="Times New Roman"/>
                <w:color w:val="000000"/>
              </w:rPr>
            </w:pPr>
            <w:r>
              <w:rPr>
                <w:rFonts w:ascii="Times New Roman" w:hAnsi="Times New Roman" w:cs="Times New Roman"/>
                <w:color w:val="000000"/>
              </w:rPr>
              <w:t>11</w:t>
            </w:r>
          </w:p>
        </w:tc>
        <w:tc>
          <w:tcPr>
            <w:tcW w:w="2082" w:type="dxa"/>
            <w:tcBorders>
              <w:top w:val="single" w:sz="4"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3,73%</w:t>
            </w:r>
          </w:p>
        </w:tc>
      </w:tr>
    </w:tbl>
    <w:p w:rsidR="00DF4D84" w:rsidRDefault="00792F9A">
      <w:pPr>
        <w:jc w:val="both"/>
        <w:rPr>
          <w:rFonts w:ascii="Times New Roman" w:hAnsi="Times New Roman" w:cs="Times New Roman"/>
          <w:i/>
          <w:sz w:val="20"/>
          <w:szCs w:val="20"/>
        </w:rPr>
      </w:pPr>
      <w:r>
        <w:rPr>
          <w:rFonts w:ascii="Times New Roman" w:hAnsi="Times New Roman" w:cs="Times New Roman"/>
          <w:i/>
          <w:sz w:val="20"/>
          <w:szCs w:val="20"/>
        </w:rPr>
        <w:t>* Сумма по столбцу больше общего числа (не)корректных публикаций, так как в материале может упоминаться больше одного признака уязвимой группы, причем не все их них некорректные.</w:t>
      </w: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Первая группа, 111 из 459 материалов (24,2%), – это материалы, упоминающие людей с инвалидностью, с некорректной терминологией. Вторая – упоминания признаков уязвимых групп в криминальной хронике, например, указание национальности или гражданства задержанного, его статуса безработного или фактов привлечения к ответственности в прошлом. Таких публикаций нашлось 107 из 459 (23,3%). И наконец, специфическая для 2019 г. группа публикаций, связанная с 75-летием освобождения Беларуси от гитлеровских войск. В СМИ использовался штамп «освобождение от немецко-фашистских захватчиков», включающий упоминание этничности («немцы») в описании военных действий. Третья группа включает 69 публикаций из 459 (15,0%). Эти три группы публикаций не отличались выраженной агрессивной риторикой, которая чаще встречалась в оставшихся 37,5% публикаций.</w:t>
      </w:r>
    </w:p>
    <w:p w:rsidR="00DF4D84" w:rsidRDefault="00792F9A">
      <w:pPr>
        <w:jc w:val="center"/>
      </w:pPr>
      <w:r>
        <w:rPr>
          <w:noProof/>
          <w:lang w:eastAsia="ru-RU"/>
        </w:rPr>
        <w:drawing>
          <wp:inline distT="0" distB="0" distL="0" distR="0">
            <wp:extent cx="4572000" cy="27432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F4D84" w:rsidRDefault="00DF4D84">
      <w:pPr>
        <w:jc w:val="both"/>
        <w:rPr>
          <w:rFonts w:ascii="Times New Roman" w:hAnsi="Times New Roman" w:cs="Times New Roman"/>
          <w:sz w:val="24"/>
          <w:szCs w:val="24"/>
        </w:rPr>
      </w:pPr>
    </w:p>
    <w:p w:rsidR="00DF4D84" w:rsidRDefault="00792F9A">
      <w:pPr>
        <w:pStyle w:val="Heading3"/>
        <w:rPr>
          <w:rFonts w:ascii="Times New Roman" w:hAnsi="Times New Roman" w:cs="Times New Roman"/>
          <w:b/>
        </w:rPr>
      </w:pPr>
      <w:bookmarkStart w:id="6" w:name="_Toc20342246"/>
      <w:r>
        <w:rPr>
          <w:rFonts w:ascii="Times New Roman" w:hAnsi="Times New Roman" w:cs="Times New Roman"/>
          <w:b/>
        </w:rPr>
        <w:t>2. НЕКОРРЕКТНЫЕ ФОРМУЛИРОВКИ</w:t>
      </w:r>
      <w:bookmarkEnd w:id="6"/>
      <w:r>
        <w:rPr>
          <w:rFonts w:ascii="Times New Roman" w:hAnsi="Times New Roman" w:cs="Times New Roman"/>
          <w:b/>
        </w:rPr>
        <w:t xml:space="preserve"> В МАТЕРИАЛАХ С УПОМИНАНИЕМ ИНВАЛИДНОСТИ</w:t>
      </w:r>
    </w:p>
    <w:p w:rsidR="00DF4D84" w:rsidRDefault="00DF4D84"/>
    <w:p w:rsidR="00DF4D84" w:rsidRDefault="00792F9A">
      <w:pPr>
        <w:jc w:val="both"/>
        <w:rPr>
          <w:rFonts w:ascii="Times New Roman" w:hAnsi="Times New Roman" w:cs="Times New Roman"/>
          <w:sz w:val="24"/>
          <w:szCs w:val="24"/>
        </w:rPr>
      </w:pPr>
      <w:r>
        <w:rPr>
          <w:rFonts w:ascii="Times New Roman" w:hAnsi="Times New Roman" w:cs="Times New Roman"/>
          <w:sz w:val="24"/>
          <w:szCs w:val="24"/>
        </w:rPr>
        <w:t xml:space="preserve">Из всех некорректных материалов 24,2% (111 из 459) – это материалы, единственный недочет которых состоит в использовании выражений «инвалиды» и «люди с ограниченными возможностями», как по отдельности, так и вместе в одном материале. Причем в 27 материалах у журналистов просто не было иного выхода: в тексте цитировались нормативные акты Республики Беларусь, в которых используется слово «инвалид», либо фугировали названия учреждений («дом инвалидов» такого-то города). В остальных 84 материалах у авторов была возможность использовать корректные формулировки («люди с инвалидностью», «имеющая инвалидность по слуху» и т.п.), но они не воспользовались ею. </w:t>
      </w: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 xml:space="preserve">Сравнение разных категорий СМИ по доле такого рода материалов (см. таблицу ниже) показывает, что некорректные формулировки при упоминании инвалидности без примеси каких-либо иных видов языка вражды чаще используют авторы (и не исправляют редакторы) </w:t>
      </w:r>
      <w:proofErr w:type="spellStart"/>
      <w:r>
        <w:rPr>
          <w:rFonts w:ascii="Times New Roman" w:hAnsi="Times New Roman" w:cs="Times New Roman"/>
          <w:sz w:val="24"/>
          <w:szCs w:val="24"/>
        </w:rPr>
        <w:t>провластных</w:t>
      </w:r>
      <w:proofErr w:type="spellEnd"/>
      <w:r>
        <w:rPr>
          <w:rFonts w:ascii="Times New Roman" w:hAnsi="Times New Roman" w:cs="Times New Roman"/>
          <w:sz w:val="24"/>
          <w:szCs w:val="24"/>
        </w:rPr>
        <w:t xml:space="preserve">, чем независимых СМИ. Этот разрыв еще более выражен между республиканскими и региональными редакциями. Сотрудники последних чаще прибегают к архаичным и ставшим некорректными формулировкам. Причем нельзя объяснить это тем, что они чаще пишут о людях с инвалидностью. И в республиканских, и в региональных СМИ доля материалов с упоминанием инвалидности почти одинакова: 3,4% в первых и 3,7% </w:t>
      </w:r>
      <w:proofErr w:type="gramStart"/>
      <w:r>
        <w:rPr>
          <w:rFonts w:ascii="Times New Roman" w:hAnsi="Times New Roman" w:cs="Times New Roman"/>
          <w:sz w:val="24"/>
          <w:szCs w:val="24"/>
        </w:rPr>
        <w:t>во вторых</w:t>
      </w:r>
      <w:proofErr w:type="gramEnd"/>
      <w:r>
        <w:rPr>
          <w:rFonts w:ascii="Times New Roman" w:hAnsi="Times New Roman" w:cs="Times New Roman"/>
          <w:sz w:val="24"/>
          <w:szCs w:val="24"/>
        </w:rPr>
        <w:t xml:space="preserve">. Почти нет различий по частоте упоминания инвалидности и между </w:t>
      </w:r>
      <w:proofErr w:type="spellStart"/>
      <w:r>
        <w:rPr>
          <w:rFonts w:ascii="Times New Roman" w:hAnsi="Times New Roman" w:cs="Times New Roman"/>
          <w:sz w:val="24"/>
          <w:szCs w:val="24"/>
        </w:rPr>
        <w:t>провластными</w:t>
      </w:r>
      <w:proofErr w:type="spellEnd"/>
      <w:r>
        <w:rPr>
          <w:rFonts w:ascii="Times New Roman" w:hAnsi="Times New Roman" w:cs="Times New Roman"/>
          <w:sz w:val="24"/>
          <w:szCs w:val="24"/>
        </w:rPr>
        <w:t xml:space="preserve"> (3,6% материалов) и независимыми СМИ (3,3%).</w:t>
      </w:r>
    </w:p>
    <w:tbl>
      <w:tblPr>
        <w:tblW w:w="10484" w:type="dxa"/>
        <w:tblInd w:w="6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3" w:type="dxa"/>
        </w:tblCellMar>
        <w:tblLook w:val="04A0" w:firstRow="1" w:lastRow="0" w:firstColumn="1" w:lastColumn="0" w:noHBand="0" w:noVBand="1"/>
      </w:tblPr>
      <w:tblGrid>
        <w:gridCol w:w="2484"/>
        <w:gridCol w:w="1886"/>
        <w:gridCol w:w="1886"/>
        <w:gridCol w:w="2044"/>
        <w:gridCol w:w="2184"/>
      </w:tblGrid>
      <w:tr w:rsidR="00DF4D84">
        <w:trPr>
          <w:trHeight w:val="290"/>
        </w:trPr>
        <w:tc>
          <w:tcPr>
            <w:tcW w:w="10484" w:type="dxa"/>
            <w:gridSpan w:val="5"/>
            <w:tcBorders>
              <w:top w:val="single" w:sz="4" w:space="0" w:color="00000A"/>
              <w:left w:val="single" w:sz="4" w:space="0" w:color="00000A"/>
              <w:bottom w:val="single" w:sz="4" w:space="0" w:color="00000A"/>
              <w:right w:val="single" w:sz="4" w:space="0" w:color="00000A"/>
            </w:tcBorders>
            <w:shd w:val="clear" w:color="auto" w:fill="E7E6E6"/>
            <w:tcMar>
              <w:left w:w="73" w:type="dxa"/>
            </w:tcMar>
          </w:tcPr>
          <w:p w:rsidR="00DF4D84" w:rsidRDefault="00792F9A">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Распространенность материалов с некорректными терминами при упоминании инвалидности и без других признаков ЯВ по категориям СМИ*</w:t>
            </w:r>
          </w:p>
        </w:tc>
      </w:tr>
      <w:tr w:rsidR="00DF4D84">
        <w:trPr>
          <w:trHeight w:val="290"/>
        </w:trPr>
        <w:tc>
          <w:tcPr>
            <w:tcW w:w="2484" w:type="dxa"/>
            <w:tcBorders>
              <w:top w:val="single" w:sz="4" w:space="0" w:color="00000A"/>
              <w:left w:val="single" w:sz="4" w:space="0" w:color="00000A"/>
              <w:bottom w:val="single" w:sz="12" w:space="0" w:color="00000A"/>
              <w:right w:val="single" w:sz="4" w:space="0" w:color="00000A"/>
            </w:tcBorders>
            <w:shd w:val="clear" w:color="auto" w:fill="E7E6E6"/>
            <w:tcMar>
              <w:left w:w="73" w:type="dxa"/>
            </w:tcMar>
            <w:vAlign w:val="center"/>
          </w:tcPr>
          <w:p w:rsidR="00DF4D84" w:rsidRDefault="00792F9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Категория СМИ</w:t>
            </w:r>
          </w:p>
        </w:tc>
        <w:tc>
          <w:tcPr>
            <w:tcW w:w="1886" w:type="dxa"/>
            <w:tcBorders>
              <w:top w:val="single" w:sz="4" w:space="0" w:color="00000A"/>
              <w:left w:val="single" w:sz="4" w:space="0" w:color="00000A"/>
              <w:bottom w:val="single" w:sz="12" w:space="0" w:color="00000A"/>
              <w:right w:val="single" w:sz="4" w:space="0" w:color="00000A"/>
            </w:tcBorders>
            <w:shd w:val="clear" w:color="auto" w:fill="4472C4"/>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Число материалов с упоминанием инвалидности</w:t>
            </w:r>
          </w:p>
        </w:tc>
        <w:tc>
          <w:tcPr>
            <w:tcW w:w="1886" w:type="dxa"/>
            <w:tcBorders>
              <w:top w:val="single" w:sz="4" w:space="0" w:color="00000A"/>
              <w:left w:val="single" w:sz="4" w:space="0" w:color="00000A"/>
              <w:bottom w:val="single" w:sz="12" w:space="0" w:color="00000A"/>
              <w:right w:val="single" w:sz="4" w:space="0" w:color="00000A"/>
            </w:tcBorders>
            <w:shd w:val="clear" w:color="auto" w:fill="FFC000"/>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Число материалов с некорректными терминами при упоминании инвалидности и без других признаков ЯВ</w:t>
            </w:r>
          </w:p>
        </w:tc>
        <w:tc>
          <w:tcPr>
            <w:tcW w:w="2044" w:type="dxa"/>
            <w:tcBorders>
              <w:top w:val="single" w:sz="4" w:space="0" w:color="00000A"/>
              <w:left w:val="single" w:sz="4" w:space="0" w:color="00000A"/>
              <w:bottom w:val="single" w:sz="12" w:space="0" w:color="00000A"/>
              <w:right w:val="single" w:sz="4" w:space="0" w:color="00000A"/>
            </w:tcBorders>
            <w:shd w:val="clear" w:color="auto" w:fill="E7E6E6"/>
            <w:tcMar>
              <w:left w:w="73" w:type="dxa"/>
            </w:tcMa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Доля материалов с некорректными терминами при упоминании инвалидности и без других признаков ЯВ от общего числа публикаций с упоминанием</w:t>
            </w:r>
          </w:p>
        </w:tc>
        <w:tc>
          <w:tcPr>
            <w:tcW w:w="2184" w:type="dxa"/>
            <w:tcBorders>
              <w:top w:val="single" w:sz="4" w:space="0" w:color="00000A"/>
              <w:left w:val="single" w:sz="4" w:space="0" w:color="00000A"/>
              <w:bottom w:val="single" w:sz="12"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Критерий Фишера</w:t>
            </w:r>
          </w:p>
        </w:tc>
      </w:tr>
      <w:tr w:rsidR="00DF4D84">
        <w:trPr>
          <w:trHeight w:val="310"/>
        </w:trPr>
        <w:tc>
          <w:tcPr>
            <w:tcW w:w="2484" w:type="dxa"/>
            <w:tcBorders>
              <w:top w:val="single" w:sz="12" w:space="0" w:color="00000A"/>
              <w:left w:val="single" w:sz="12" w:space="0" w:color="00000A"/>
              <w:bottom w:val="single" w:sz="4" w:space="0" w:color="00000A"/>
              <w:right w:val="single" w:sz="4" w:space="0" w:color="00000A"/>
            </w:tcBorders>
            <w:shd w:val="clear" w:color="auto" w:fill="E7E6E6"/>
            <w:tcMar>
              <w:left w:w="-7" w:type="dxa"/>
            </w:tcMar>
            <w:vAlign w:val="center"/>
          </w:tcPr>
          <w:p w:rsidR="00DF4D84" w:rsidRDefault="00792F9A">
            <w:pPr>
              <w:spacing w:after="0" w:line="240" w:lineRule="auto"/>
              <w:rPr>
                <w:rFonts w:ascii="Times New Roman" w:eastAsia="Times New Roman" w:hAnsi="Times New Roman" w:cs="Times New Roman"/>
                <w:b/>
                <w:color w:val="000000"/>
                <w:sz w:val="24"/>
                <w:szCs w:val="24"/>
                <w:lang w:eastAsia="ru-RU"/>
              </w:rPr>
            </w:pPr>
            <w:proofErr w:type="spellStart"/>
            <w:r>
              <w:rPr>
                <w:rFonts w:ascii="Times New Roman" w:eastAsia="Times New Roman" w:hAnsi="Times New Roman" w:cs="Times New Roman"/>
                <w:b/>
                <w:color w:val="000000"/>
                <w:sz w:val="20"/>
                <w:szCs w:val="20"/>
                <w:lang w:eastAsia="ru-RU"/>
              </w:rPr>
              <w:t>провластные</w:t>
            </w:r>
            <w:proofErr w:type="spellEnd"/>
          </w:p>
        </w:tc>
        <w:tc>
          <w:tcPr>
            <w:tcW w:w="1886" w:type="dxa"/>
            <w:tcBorders>
              <w:top w:val="single" w:sz="12" w:space="0" w:color="00000A"/>
              <w:left w:val="single" w:sz="4" w:space="0" w:color="00000A"/>
              <w:bottom w:val="single" w:sz="4" w:space="0" w:color="00000A"/>
              <w:right w:val="single" w:sz="4" w:space="0" w:color="00000A"/>
            </w:tcBorders>
            <w:shd w:val="clear" w:color="auto" w:fill="4472C4"/>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281</w:t>
            </w:r>
          </w:p>
        </w:tc>
        <w:tc>
          <w:tcPr>
            <w:tcW w:w="1886" w:type="dxa"/>
            <w:tcBorders>
              <w:top w:val="single" w:sz="12" w:space="0" w:color="00000A"/>
              <w:left w:val="single" w:sz="4" w:space="0" w:color="00000A"/>
              <w:bottom w:val="single" w:sz="4" w:space="0" w:color="00000A"/>
              <w:right w:val="single" w:sz="4" w:space="0" w:color="00000A"/>
            </w:tcBorders>
            <w:shd w:val="clear" w:color="auto" w:fill="FFC000"/>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89</w:t>
            </w:r>
          </w:p>
        </w:tc>
        <w:tc>
          <w:tcPr>
            <w:tcW w:w="2044" w:type="dxa"/>
            <w:tcBorders>
              <w:top w:val="single" w:sz="12"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31,7%</w:t>
            </w:r>
          </w:p>
        </w:tc>
        <w:tc>
          <w:tcPr>
            <w:tcW w:w="2184" w:type="dxa"/>
            <w:vMerge w:val="restart"/>
            <w:tcBorders>
              <w:top w:val="single" w:sz="12" w:space="0" w:color="00000A"/>
              <w:left w:val="single" w:sz="4" w:space="0" w:color="00000A"/>
              <w:bottom w:val="single" w:sz="4" w:space="0" w:color="00000A"/>
              <w:right w:val="single" w:sz="12" w:space="0" w:color="00000A"/>
            </w:tcBorders>
            <w:shd w:val="clear" w:color="auto" w:fill="92D050"/>
            <w:tcMar>
              <w:left w:w="73" w:type="dxa"/>
            </w:tcMar>
            <w:vAlign w:val="center"/>
          </w:tcPr>
          <w:p w:rsidR="00DF4D84" w:rsidRDefault="00792F9A">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0"/>
                <w:szCs w:val="20"/>
                <w:lang w:eastAsia="ru-RU"/>
              </w:rPr>
              <w:t>4.626</w:t>
            </w:r>
            <w:r>
              <w:rPr>
                <w:rFonts w:ascii="Times New Roman" w:eastAsia="Times New Roman" w:hAnsi="Times New Roman" w:cs="Times New Roman"/>
                <w:b/>
                <w:color w:val="000000"/>
                <w:sz w:val="20"/>
                <w:szCs w:val="20"/>
                <w:lang w:eastAsia="ru-RU"/>
              </w:rPr>
              <w:br/>
              <w:t>(значимое различие)</w:t>
            </w:r>
          </w:p>
        </w:tc>
      </w:tr>
      <w:tr w:rsidR="00DF4D84">
        <w:trPr>
          <w:trHeight w:val="310"/>
        </w:trPr>
        <w:tc>
          <w:tcPr>
            <w:tcW w:w="2484" w:type="dxa"/>
            <w:tcBorders>
              <w:top w:val="single" w:sz="4" w:space="0" w:color="00000A"/>
              <w:left w:val="single" w:sz="12" w:space="0" w:color="00000A"/>
              <w:bottom w:val="single" w:sz="12" w:space="0" w:color="00000A"/>
              <w:right w:val="single" w:sz="4" w:space="0" w:color="00000A"/>
            </w:tcBorders>
            <w:shd w:val="clear" w:color="auto" w:fill="E7E6E6"/>
            <w:tcMar>
              <w:left w:w="-7" w:type="dxa"/>
            </w:tcMar>
            <w:vAlign w:val="center"/>
          </w:tcPr>
          <w:p w:rsidR="00DF4D84" w:rsidRDefault="00792F9A">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0"/>
                <w:szCs w:val="20"/>
                <w:lang w:eastAsia="ru-RU"/>
              </w:rPr>
              <w:t>независимые</w:t>
            </w:r>
          </w:p>
        </w:tc>
        <w:tc>
          <w:tcPr>
            <w:tcW w:w="1886" w:type="dxa"/>
            <w:tcBorders>
              <w:top w:val="single" w:sz="4" w:space="0" w:color="00000A"/>
              <w:left w:val="single" w:sz="4" w:space="0" w:color="00000A"/>
              <w:bottom w:val="single" w:sz="12" w:space="0" w:color="00000A"/>
              <w:right w:val="single" w:sz="4" w:space="0" w:color="00000A"/>
            </w:tcBorders>
            <w:shd w:val="clear" w:color="auto" w:fill="4472C4"/>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167</w:t>
            </w:r>
          </w:p>
        </w:tc>
        <w:tc>
          <w:tcPr>
            <w:tcW w:w="1886" w:type="dxa"/>
            <w:tcBorders>
              <w:top w:val="single" w:sz="4" w:space="0" w:color="00000A"/>
              <w:left w:val="single" w:sz="4" w:space="0" w:color="00000A"/>
              <w:bottom w:val="single" w:sz="12" w:space="0" w:color="00000A"/>
              <w:right w:val="single" w:sz="4" w:space="0" w:color="00000A"/>
            </w:tcBorders>
            <w:shd w:val="clear" w:color="auto" w:fill="FFC000"/>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22</w:t>
            </w:r>
          </w:p>
        </w:tc>
        <w:tc>
          <w:tcPr>
            <w:tcW w:w="2044" w:type="dxa"/>
            <w:tcBorders>
              <w:top w:val="single" w:sz="4" w:space="0" w:color="00000A"/>
              <w:left w:val="single" w:sz="4" w:space="0" w:color="00000A"/>
              <w:bottom w:val="single" w:sz="12"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13,2%</w:t>
            </w:r>
          </w:p>
        </w:tc>
        <w:tc>
          <w:tcPr>
            <w:tcW w:w="2184" w:type="dxa"/>
            <w:vMerge/>
            <w:tcBorders>
              <w:top w:val="single" w:sz="4" w:space="0" w:color="00000A"/>
              <w:left w:val="single" w:sz="4" w:space="0" w:color="00000A"/>
              <w:bottom w:val="single" w:sz="12" w:space="0" w:color="00000A"/>
              <w:right w:val="single" w:sz="12" w:space="0" w:color="00000A"/>
            </w:tcBorders>
            <w:shd w:val="clear" w:color="auto" w:fill="92D050"/>
            <w:tcMar>
              <w:left w:w="73" w:type="dxa"/>
            </w:tcMar>
            <w:vAlign w:val="center"/>
          </w:tcPr>
          <w:p w:rsidR="00DF4D84" w:rsidRDefault="00DF4D84">
            <w:pPr>
              <w:spacing w:after="0" w:line="240" w:lineRule="auto"/>
              <w:jc w:val="center"/>
              <w:rPr>
                <w:rFonts w:ascii="Times New Roman" w:eastAsia="Times New Roman" w:hAnsi="Times New Roman" w:cs="Times New Roman"/>
                <w:b/>
                <w:color w:val="000000"/>
                <w:sz w:val="20"/>
                <w:szCs w:val="20"/>
                <w:lang w:eastAsia="ru-RU"/>
              </w:rPr>
            </w:pPr>
          </w:p>
        </w:tc>
      </w:tr>
      <w:tr w:rsidR="00DF4D84">
        <w:trPr>
          <w:trHeight w:val="310"/>
        </w:trPr>
        <w:tc>
          <w:tcPr>
            <w:tcW w:w="2484" w:type="dxa"/>
            <w:tcBorders>
              <w:top w:val="single" w:sz="12" w:space="0" w:color="00000A"/>
              <w:left w:val="single" w:sz="12" w:space="0" w:color="00000A"/>
              <w:bottom w:val="single" w:sz="4" w:space="0" w:color="00000A"/>
              <w:right w:val="single" w:sz="4" w:space="0" w:color="00000A"/>
            </w:tcBorders>
            <w:shd w:val="clear" w:color="auto" w:fill="E7E6E6"/>
            <w:tcMar>
              <w:left w:w="-7" w:type="dxa"/>
            </w:tcMar>
            <w:vAlign w:val="center"/>
          </w:tcPr>
          <w:p w:rsidR="00DF4D84" w:rsidRDefault="00792F9A">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0"/>
                <w:szCs w:val="20"/>
                <w:lang w:eastAsia="ru-RU"/>
              </w:rPr>
              <w:t>республиканские</w:t>
            </w:r>
          </w:p>
        </w:tc>
        <w:tc>
          <w:tcPr>
            <w:tcW w:w="1886" w:type="dxa"/>
            <w:tcBorders>
              <w:top w:val="single" w:sz="12" w:space="0" w:color="00000A"/>
              <w:left w:val="single" w:sz="4" w:space="0" w:color="00000A"/>
              <w:bottom w:val="single" w:sz="4" w:space="0" w:color="00000A"/>
              <w:right w:val="single" w:sz="4" w:space="0" w:color="00000A"/>
            </w:tcBorders>
            <w:shd w:val="clear" w:color="auto" w:fill="4472C4"/>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165</w:t>
            </w:r>
          </w:p>
        </w:tc>
        <w:tc>
          <w:tcPr>
            <w:tcW w:w="1886" w:type="dxa"/>
            <w:tcBorders>
              <w:top w:val="single" w:sz="12" w:space="0" w:color="00000A"/>
              <w:left w:val="single" w:sz="4" w:space="0" w:color="00000A"/>
              <w:bottom w:val="single" w:sz="4" w:space="0" w:color="00000A"/>
              <w:right w:val="single" w:sz="4" w:space="0" w:color="00000A"/>
            </w:tcBorders>
            <w:shd w:val="clear" w:color="auto" w:fill="FFC000"/>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20</w:t>
            </w:r>
          </w:p>
        </w:tc>
        <w:tc>
          <w:tcPr>
            <w:tcW w:w="2044" w:type="dxa"/>
            <w:tcBorders>
              <w:top w:val="single" w:sz="12"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12,1%</w:t>
            </w:r>
          </w:p>
        </w:tc>
        <w:tc>
          <w:tcPr>
            <w:tcW w:w="2184" w:type="dxa"/>
            <w:vMerge w:val="restart"/>
            <w:tcBorders>
              <w:top w:val="single" w:sz="12" w:space="0" w:color="00000A"/>
              <w:left w:val="single" w:sz="4" w:space="0" w:color="00000A"/>
              <w:bottom w:val="single" w:sz="4" w:space="0" w:color="00000A"/>
              <w:right w:val="single" w:sz="12" w:space="0" w:color="00000A"/>
            </w:tcBorders>
            <w:shd w:val="clear" w:color="auto" w:fill="92D050"/>
            <w:tcMar>
              <w:left w:w="73" w:type="dxa"/>
            </w:tcMar>
            <w:vAlign w:val="center"/>
          </w:tcPr>
          <w:p w:rsidR="00DF4D84" w:rsidRDefault="00792F9A">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0"/>
                <w:szCs w:val="20"/>
                <w:lang w:eastAsia="ru-RU"/>
              </w:rPr>
              <w:t>5.064</w:t>
            </w:r>
            <w:r>
              <w:rPr>
                <w:rFonts w:ascii="Times New Roman" w:eastAsia="Times New Roman" w:hAnsi="Times New Roman" w:cs="Times New Roman"/>
                <w:b/>
                <w:color w:val="000000"/>
                <w:sz w:val="20"/>
                <w:szCs w:val="20"/>
                <w:lang w:eastAsia="ru-RU"/>
              </w:rPr>
              <w:br/>
              <w:t>(значимое различие)</w:t>
            </w:r>
          </w:p>
        </w:tc>
      </w:tr>
      <w:tr w:rsidR="00DF4D84">
        <w:trPr>
          <w:trHeight w:val="310"/>
        </w:trPr>
        <w:tc>
          <w:tcPr>
            <w:tcW w:w="2484" w:type="dxa"/>
            <w:tcBorders>
              <w:top w:val="single" w:sz="4" w:space="0" w:color="00000A"/>
              <w:left w:val="single" w:sz="12" w:space="0" w:color="00000A"/>
              <w:bottom w:val="single" w:sz="12" w:space="0" w:color="00000A"/>
              <w:right w:val="single" w:sz="4" w:space="0" w:color="00000A"/>
            </w:tcBorders>
            <w:shd w:val="clear" w:color="auto" w:fill="E7E6E6"/>
            <w:tcMar>
              <w:left w:w="-7" w:type="dxa"/>
            </w:tcMar>
            <w:vAlign w:val="center"/>
          </w:tcPr>
          <w:p w:rsidR="00DF4D84" w:rsidRDefault="00792F9A">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0"/>
                <w:szCs w:val="20"/>
                <w:lang w:eastAsia="ru-RU"/>
              </w:rPr>
              <w:t>региональные</w:t>
            </w:r>
          </w:p>
        </w:tc>
        <w:tc>
          <w:tcPr>
            <w:tcW w:w="1886" w:type="dxa"/>
            <w:tcBorders>
              <w:top w:val="single" w:sz="4" w:space="0" w:color="00000A"/>
              <w:left w:val="single" w:sz="4" w:space="0" w:color="00000A"/>
              <w:bottom w:val="single" w:sz="12" w:space="0" w:color="00000A"/>
              <w:right w:val="single" w:sz="4" w:space="0" w:color="00000A"/>
            </w:tcBorders>
            <w:shd w:val="clear" w:color="auto" w:fill="4472C4"/>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283</w:t>
            </w:r>
          </w:p>
        </w:tc>
        <w:tc>
          <w:tcPr>
            <w:tcW w:w="1886" w:type="dxa"/>
            <w:tcBorders>
              <w:top w:val="single" w:sz="4" w:space="0" w:color="00000A"/>
              <w:left w:val="single" w:sz="4" w:space="0" w:color="00000A"/>
              <w:bottom w:val="single" w:sz="12" w:space="0" w:color="00000A"/>
              <w:right w:val="single" w:sz="4" w:space="0" w:color="00000A"/>
            </w:tcBorders>
            <w:shd w:val="clear" w:color="auto" w:fill="FFC000"/>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91</w:t>
            </w:r>
          </w:p>
        </w:tc>
        <w:tc>
          <w:tcPr>
            <w:tcW w:w="2044" w:type="dxa"/>
            <w:tcBorders>
              <w:top w:val="single" w:sz="4" w:space="0" w:color="00000A"/>
              <w:left w:val="single" w:sz="4" w:space="0" w:color="00000A"/>
              <w:bottom w:val="single" w:sz="12"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32,2%</w:t>
            </w:r>
          </w:p>
        </w:tc>
        <w:tc>
          <w:tcPr>
            <w:tcW w:w="2184" w:type="dxa"/>
            <w:vMerge/>
            <w:tcBorders>
              <w:top w:val="single" w:sz="4" w:space="0" w:color="00000A"/>
              <w:left w:val="single" w:sz="4" w:space="0" w:color="00000A"/>
              <w:bottom w:val="single" w:sz="12" w:space="0" w:color="00000A"/>
              <w:right w:val="single" w:sz="12" w:space="0" w:color="00000A"/>
            </w:tcBorders>
            <w:shd w:val="clear" w:color="auto" w:fill="92D050"/>
            <w:tcMar>
              <w:left w:w="73" w:type="dxa"/>
            </w:tcMar>
            <w:vAlign w:val="center"/>
          </w:tcPr>
          <w:p w:rsidR="00DF4D84" w:rsidRDefault="00DF4D84">
            <w:pPr>
              <w:spacing w:after="0" w:line="240" w:lineRule="auto"/>
              <w:jc w:val="center"/>
              <w:rPr>
                <w:rFonts w:ascii="Times New Roman" w:eastAsia="Times New Roman" w:hAnsi="Times New Roman" w:cs="Times New Roman"/>
                <w:b/>
                <w:color w:val="000000"/>
                <w:sz w:val="24"/>
                <w:szCs w:val="24"/>
                <w:lang w:eastAsia="ru-RU"/>
              </w:rPr>
            </w:pPr>
          </w:p>
        </w:tc>
      </w:tr>
    </w:tbl>
    <w:p w:rsidR="00DF4D84" w:rsidRDefault="00792F9A">
      <w:pPr>
        <w:jc w:val="both"/>
        <w:rPr>
          <w:rFonts w:ascii="Times New Roman" w:hAnsi="Times New Roman" w:cs="Times New Roman"/>
          <w:i/>
          <w:sz w:val="20"/>
          <w:szCs w:val="20"/>
        </w:rPr>
      </w:pPr>
      <w:r>
        <w:rPr>
          <w:rFonts w:ascii="Times New Roman" w:hAnsi="Times New Roman" w:cs="Times New Roman"/>
          <w:i/>
          <w:sz w:val="20"/>
          <w:szCs w:val="20"/>
        </w:rPr>
        <w:t>* При чтении таблицы стоит учитывать, что она не показывает соотношение корректных и некорректных материалов с упоминанием инвалидности по категориям СМИ. Она показывает распространенность только одной особой группы материалов – тех, где есть некорректные формулировки и нет других признаков языка вражды. В эту особую группу не входят материалы, где упоминается инвалидность и присутствуют другие признаки языка вражды.</w:t>
      </w:r>
    </w:p>
    <w:p w:rsidR="00DF4D84" w:rsidRDefault="00792F9A">
      <w:pPr>
        <w:jc w:val="both"/>
      </w:pPr>
      <w:r>
        <w:rPr>
          <w:rFonts w:ascii="Times New Roman" w:hAnsi="Times New Roman" w:cs="Times New Roman"/>
          <w:sz w:val="24"/>
          <w:szCs w:val="24"/>
        </w:rPr>
        <w:t>Стоит особо отметить попадание в нашу выборку материала, в котором журналистка делится с коллегами своим опытом создания статей о людях с инвалидностью и объясняет, как работать над таким материалом. Это текст Евгении Бурштын «</w:t>
      </w:r>
      <w:r>
        <w:rPr>
          <w:rStyle w:val="-"/>
          <w:rFonts w:ascii="Times New Roman" w:hAnsi="Times New Roman" w:cs="Times New Roman"/>
          <w:color w:val="000000"/>
          <w:sz w:val="24"/>
          <w:szCs w:val="24"/>
          <w:u w:val="none"/>
        </w:rPr>
        <w:t>Инвалидность: как нужно и не нужно о ней говорить</w:t>
      </w:r>
      <w:r>
        <w:rPr>
          <w:rFonts w:ascii="Times New Roman" w:hAnsi="Times New Roman" w:cs="Times New Roman"/>
          <w:sz w:val="24"/>
          <w:szCs w:val="24"/>
        </w:rPr>
        <w:t xml:space="preserve">», опубликованный на сайте </w:t>
      </w:r>
      <w:proofErr w:type="spellStart"/>
      <w:r>
        <w:rPr>
          <w:rFonts w:ascii="Times New Roman" w:hAnsi="Times New Roman" w:cs="Times New Roman"/>
          <w:sz w:val="24"/>
          <w:szCs w:val="24"/>
        </w:rPr>
        <w:t>ЕвроБеларусь</w:t>
      </w:r>
      <w:proofErr w:type="spellEnd"/>
      <w:r>
        <w:rPr>
          <w:rFonts w:ascii="Times New Roman" w:hAnsi="Times New Roman" w:cs="Times New Roman"/>
          <w:sz w:val="24"/>
          <w:szCs w:val="24"/>
        </w:rPr>
        <w:t>. Поскольку наша выборка случайна, мониторинг не охватывает весь контент белорусских медиа, остается надеяться на законы вероятности и рассчитывать, что, раз подобный материал попал в наше поле зрения, он не единственный в своем роде. Впрочем, даже единственный такой материал можно лишь приветствовать.</w:t>
      </w:r>
      <w:r>
        <w:br w:type="page"/>
      </w:r>
    </w:p>
    <w:p w:rsidR="00DF4D84" w:rsidRDefault="00792F9A">
      <w:pPr>
        <w:pStyle w:val="Heading3"/>
        <w:rPr>
          <w:rFonts w:ascii="Times New Roman" w:hAnsi="Times New Roman" w:cs="Times New Roman"/>
          <w:b/>
        </w:rPr>
      </w:pPr>
      <w:bookmarkStart w:id="7" w:name="_Toc20342247"/>
      <w:bookmarkEnd w:id="7"/>
      <w:r>
        <w:rPr>
          <w:rFonts w:ascii="Times New Roman" w:hAnsi="Times New Roman" w:cs="Times New Roman"/>
          <w:b/>
        </w:rPr>
        <w:lastRenderedPageBreak/>
        <w:t>3. УПОМИНАНИЕ ПРИЗНАКОВ УЯЗВИМЫХ ГРУПП В КРИМИНАЛЬНОЙ ХРОНИКЕ</w:t>
      </w:r>
    </w:p>
    <w:p w:rsidR="00DF4D84" w:rsidRDefault="00DF4D84">
      <w:pPr>
        <w:jc w:val="both"/>
      </w:pP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Еще почти четверть всех некорректных материалов (107 из 459, 23,3%) содержат упоминания признаков уязвимых групп в криминальной хронике, что и является основной претензией к этим материалам.</w:t>
      </w:r>
    </w:p>
    <w:tbl>
      <w:tblPr>
        <w:tblW w:w="10425" w:type="dxa"/>
        <w:tblInd w:w="1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3" w:type="dxa"/>
        </w:tblCellMar>
        <w:tblLook w:val="04A0" w:firstRow="1" w:lastRow="0" w:firstColumn="1" w:lastColumn="0" w:noHBand="0" w:noVBand="1"/>
      </w:tblPr>
      <w:tblGrid>
        <w:gridCol w:w="5084"/>
        <w:gridCol w:w="5341"/>
      </w:tblGrid>
      <w:tr w:rsidR="00DF4D84">
        <w:tc>
          <w:tcPr>
            <w:tcW w:w="10424" w:type="dxa"/>
            <w:gridSpan w:val="2"/>
            <w:tcBorders>
              <w:top w:val="single" w:sz="4"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jc w:val="center"/>
              <w:rPr>
                <w:rFonts w:ascii="Times New Roman" w:hAnsi="Times New Roman" w:cs="Times New Roman"/>
                <w:b/>
                <w:sz w:val="24"/>
                <w:szCs w:val="24"/>
              </w:rPr>
            </w:pPr>
            <w:r>
              <w:rPr>
                <w:rFonts w:ascii="Times New Roman" w:hAnsi="Times New Roman" w:cs="Times New Roman"/>
                <w:b/>
                <w:sz w:val="24"/>
                <w:szCs w:val="24"/>
              </w:rPr>
              <w:t>Число материалов криминальной хроники с упоминанием признаков уязвимых групп</w:t>
            </w:r>
          </w:p>
        </w:tc>
      </w:tr>
      <w:tr w:rsidR="00DF4D84">
        <w:tc>
          <w:tcPr>
            <w:tcW w:w="5084" w:type="dxa"/>
            <w:tcBorders>
              <w:top w:val="single" w:sz="4"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jc w:val="center"/>
              <w:rPr>
                <w:rFonts w:ascii="Times New Roman" w:hAnsi="Times New Roman" w:cs="Times New Roman"/>
                <w:sz w:val="16"/>
                <w:szCs w:val="16"/>
              </w:rPr>
            </w:pPr>
            <w:r>
              <w:rPr>
                <w:rFonts w:ascii="Times New Roman" w:hAnsi="Times New Roman" w:cs="Times New Roman"/>
                <w:sz w:val="16"/>
                <w:szCs w:val="16"/>
              </w:rPr>
              <w:t>Признак уязвимой группы</w:t>
            </w:r>
          </w:p>
        </w:tc>
        <w:tc>
          <w:tcPr>
            <w:tcW w:w="5340" w:type="dxa"/>
            <w:tcBorders>
              <w:top w:val="single" w:sz="4"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jc w:val="center"/>
              <w:rPr>
                <w:rFonts w:ascii="Times New Roman" w:hAnsi="Times New Roman" w:cs="Times New Roman"/>
                <w:sz w:val="16"/>
                <w:szCs w:val="16"/>
              </w:rPr>
            </w:pPr>
            <w:r>
              <w:rPr>
                <w:rFonts w:ascii="Times New Roman" w:hAnsi="Times New Roman" w:cs="Times New Roman"/>
                <w:sz w:val="16"/>
                <w:szCs w:val="16"/>
              </w:rPr>
              <w:t>Число материалов криминальной хроники с упоминанием признака</w:t>
            </w:r>
          </w:p>
        </w:tc>
      </w:tr>
      <w:tr w:rsidR="00DF4D84">
        <w:tc>
          <w:tcPr>
            <w:tcW w:w="5084" w:type="dxa"/>
            <w:tcBorders>
              <w:top w:val="single" w:sz="4" w:space="0" w:color="00000A"/>
              <w:left w:val="single" w:sz="4" w:space="0" w:color="00000A"/>
              <w:bottom w:val="single" w:sz="4" w:space="0" w:color="00000A"/>
              <w:right w:val="single" w:sz="4" w:space="0" w:color="00000A"/>
            </w:tcBorders>
            <w:shd w:val="clear" w:color="auto" w:fill="FFC000"/>
            <w:tcMar>
              <w:left w:w="73" w:type="dxa"/>
            </w:tcMar>
            <w:vAlign w:val="bottom"/>
          </w:tcPr>
          <w:p w:rsidR="00DF4D84" w:rsidRDefault="00792F9A">
            <w:pPr>
              <w:spacing w:after="0"/>
              <w:jc w:val="both"/>
              <w:rPr>
                <w:rFonts w:ascii="Times New Roman" w:hAnsi="Times New Roman" w:cs="Times New Roman"/>
                <w:color w:val="000000"/>
              </w:rPr>
            </w:pPr>
            <w:r>
              <w:rPr>
                <w:rFonts w:ascii="Times New Roman" w:hAnsi="Times New Roman" w:cs="Times New Roman"/>
                <w:color w:val="000000"/>
              </w:rPr>
              <w:t>лишение свободы</w:t>
            </w:r>
          </w:p>
        </w:tc>
        <w:tc>
          <w:tcPr>
            <w:tcW w:w="5340" w:type="dxa"/>
            <w:tcBorders>
              <w:top w:val="single" w:sz="4" w:space="0" w:color="00000A"/>
              <w:left w:val="single" w:sz="4" w:space="0" w:color="00000A"/>
              <w:bottom w:val="single" w:sz="4" w:space="0" w:color="00000A"/>
              <w:right w:val="single" w:sz="4" w:space="0" w:color="00000A"/>
            </w:tcBorders>
            <w:shd w:val="clear" w:color="auto" w:fill="FFC000"/>
            <w:tcMar>
              <w:left w:w="73" w:type="dxa"/>
            </w:tcMar>
            <w:vAlign w:val="bottom"/>
          </w:tcPr>
          <w:p w:rsidR="00DF4D84" w:rsidRDefault="00792F9A">
            <w:pPr>
              <w:spacing w:after="0"/>
              <w:jc w:val="center"/>
              <w:rPr>
                <w:rFonts w:ascii="Times New Roman" w:hAnsi="Times New Roman" w:cs="Times New Roman"/>
                <w:color w:val="000000"/>
              </w:rPr>
            </w:pPr>
            <w:r>
              <w:rPr>
                <w:rFonts w:ascii="Times New Roman" w:hAnsi="Times New Roman" w:cs="Times New Roman"/>
                <w:color w:val="000000"/>
              </w:rPr>
              <w:t>34</w:t>
            </w:r>
          </w:p>
        </w:tc>
      </w:tr>
      <w:tr w:rsidR="00DF4D84">
        <w:tc>
          <w:tcPr>
            <w:tcW w:w="5084" w:type="dxa"/>
            <w:tcBorders>
              <w:top w:val="single" w:sz="4" w:space="0" w:color="00000A"/>
              <w:left w:val="single" w:sz="4" w:space="0" w:color="00000A"/>
              <w:bottom w:val="single" w:sz="4" w:space="0" w:color="00000A"/>
              <w:right w:val="single" w:sz="4" w:space="0" w:color="00000A"/>
            </w:tcBorders>
            <w:shd w:val="clear" w:color="auto" w:fill="FFC000"/>
            <w:tcMar>
              <w:left w:w="73" w:type="dxa"/>
            </w:tcMar>
            <w:vAlign w:val="bottom"/>
          </w:tcPr>
          <w:p w:rsidR="00DF4D84" w:rsidRDefault="00792F9A">
            <w:pPr>
              <w:spacing w:after="0"/>
              <w:jc w:val="both"/>
              <w:rPr>
                <w:rFonts w:ascii="Times New Roman" w:hAnsi="Times New Roman" w:cs="Times New Roman"/>
                <w:color w:val="000000"/>
              </w:rPr>
            </w:pPr>
            <w:r>
              <w:rPr>
                <w:rFonts w:ascii="Times New Roman" w:hAnsi="Times New Roman" w:cs="Times New Roman"/>
                <w:color w:val="000000"/>
              </w:rPr>
              <w:t>гражданство</w:t>
            </w:r>
          </w:p>
        </w:tc>
        <w:tc>
          <w:tcPr>
            <w:tcW w:w="5340" w:type="dxa"/>
            <w:tcBorders>
              <w:top w:val="single" w:sz="4" w:space="0" w:color="00000A"/>
              <w:left w:val="single" w:sz="4" w:space="0" w:color="00000A"/>
              <w:bottom w:val="single" w:sz="4" w:space="0" w:color="00000A"/>
              <w:right w:val="single" w:sz="4" w:space="0" w:color="00000A"/>
            </w:tcBorders>
            <w:shd w:val="clear" w:color="auto" w:fill="FFC000"/>
            <w:tcMar>
              <w:left w:w="73" w:type="dxa"/>
            </w:tcMar>
            <w:vAlign w:val="bottom"/>
          </w:tcPr>
          <w:p w:rsidR="00DF4D84" w:rsidRDefault="00792F9A">
            <w:pPr>
              <w:spacing w:after="0"/>
              <w:jc w:val="center"/>
              <w:rPr>
                <w:rFonts w:ascii="Times New Roman" w:hAnsi="Times New Roman" w:cs="Times New Roman"/>
                <w:color w:val="000000"/>
              </w:rPr>
            </w:pPr>
            <w:r>
              <w:rPr>
                <w:rFonts w:ascii="Times New Roman" w:hAnsi="Times New Roman" w:cs="Times New Roman"/>
                <w:color w:val="000000"/>
              </w:rPr>
              <w:t>33</w:t>
            </w:r>
          </w:p>
        </w:tc>
      </w:tr>
      <w:tr w:rsidR="00DF4D84">
        <w:tc>
          <w:tcPr>
            <w:tcW w:w="5084" w:type="dxa"/>
            <w:tcBorders>
              <w:top w:val="single" w:sz="4" w:space="0" w:color="00000A"/>
              <w:left w:val="single" w:sz="4" w:space="0" w:color="00000A"/>
              <w:bottom w:val="single" w:sz="4" w:space="0" w:color="00000A"/>
              <w:right w:val="single" w:sz="4" w:space="0" w:color="00000A"/>
            </w:tcBorders>
            <w:shd w:val="clear" w:color="auto" w:fill="FFC000"/>
            <w:tcMar>
              <w:left w:w="73" w:type="dxa"/>
            </w:tcMar>
            <w:vAlign w:val="bottom"/>
          </w:tcPr>
          <w:p w:rsidR="00DF4D84" w:rsidRDefault="00792F9A">
            <w:pPr>
              <w:spacing w:after="0"/>
              <w:jc w:val="both"/>
              <w:rPr>
                <w:rFonts w:ascii="Times New Roman" w:hAnsi="Times New Roman" w:cs="Times New Roman"/>
                <w:color w:val="000000"/>
              </w:rPr>
            </w:pPr>
            <w:r>
              <w:rPr>
                <w:rFonts w:ascii="Times New Roman" w:hAnsi="Times New Roman" w:cs="Times New Roman"/>
                <w:color w:val="000000"/>
              </w:rPr>
              <w:t>неработающие*</w:t>
            </w:r>
          </w:p>
        </w:tc>
        <w:tc>
          <w:tcPr>
            <w:tcW w:w="5340" w:type="dxa"/>
            <w:tcBorders>
              <w:top w:val="single" w:sz="4" w:space="0" w:color="00000A"/>
              <w:left w:val="single" w:sz="4" w:space="0" w:color="00000A"/>
              <w:bottom w:val="single" w:sz="4" w:space="0" w:color="00000A"/>
              <w:right w:val="single" w:sz="4" w:space="0" w:color="00000A"/>
            </w:tcBorders>
            <w:shd w:val="clear" w:color="auto" w:fill="FFC000"/>
            <w:tcMar>
              <w:left w:w="73" w:type="dxa"/>
            </w:tcMar>
            <w:vAlign w:val="bottom"/>
          </w:tcPr>
          <w:p w:rsidR="00DF4D84" w:rsidRDefault="00792F9A">
            <w:pPr>
              <w:spacing w:after="0"/>
              <w:jc w:val="center"/>
              <w:rPr>
                <w:rFonts w:ascii="Times New Roman" w:hAnsi="Times New Roman" w:cs="Times New Roman"/>
                <w:color w:val="000000"/>
              </w:rPr>
            </w:pPr>
            <w:r>
              <w:rPr>
                <w:rFonts w:ascii="Times New Roman" w:hAnsi="Times New Roman" w:cs="Times New Roman"/>
                <w:color w:val="000000"/>
              </w:rPr>
              <w:t>32</w:t>
            </w:r>
          </w:p>
        </w:tc>
      </w:tr>
      <w:tr w:rsidR="00DF4D84">
        <w:tc>
          <w:tcPr>
            <w:tcW w:w="5084" w:type="dxa"/>
            <w:tcBorders>
              <w:top w:val="single" w:sz="4" w:space="0" w:color="00000A"/>
              <w:left w:val="single" w:sz="4" w:space="0" w:color="00000A"/>
              <w:bottom w:val="single" w:sz="4" w:space="0" w:color="00000A"/>
              <w:right w:val="single" w:sz="4" w:space="0" w:color="00000A"/>
            </w:tcBorders>
            <w:shd w:val="clear" w:color="auto" w:fill="FFD966"/>
            <w:tcMar>
              <w:left w:w="73" w:type="dxa"/>
            </w:tcMar>
            <w:vAlign w:val="bottom"/>
          </w:tcPr>
          <w:p w:rsidR="00DF4D84" w:rsidRDefault="00792F9A">
            <w:pPr>
              <w:spacing w:after="0"/>
              <w:jc w:val="both"/>
              <w:rPr>
                <w:rFonts w:ascii="Times New Roman" w:hAnsi="Times New Roman" w:cs="Times New Roman"/>
                <w:color w:val="000000"/>
              </w:rPr>
            </w:pPr>
            <w:r>
              <w:rPr>
                <w:rFonts w:ascii="Times New Roman" w:hAnsi="Times New Roman" w:cs="Times New Roman"/>
                <w:color w:val="000000"/>
              </w:rPr>
              <w:t>этничность</w:t>
            </w:r>
          </w:p>
        </w:tc>
        <w:tc>
          <w:tcPr>
            <w:tcW w:w="5340" w:type="dxa"/>
            <w:tcBorders>
              <w:top w:val="single" w:sz="4" w:space="0" w:color="00000A"/>
              <w:left w:val="single" w:sz="4" w:space="0" w:color="00000A"/>
              <w:bottom w:val="single" w:sz="4" w:space="0" w:color="00000A"/>
              <w:right w:val="single" w:sz="4" w:space="0" w:color="00000A"/>
            </w:tcBorders>
            <w:shd w:val="clear" w:color="auto" w:fill="FFD966"/>
            <w:tcMar>
              <w:left w:w="73" w:type="dxa"/>
            </w:tcMar>
            <w:vAlign w:val="bottom"/>
          </w:tcPr>
          <w:p w:rsidR="00DF4D84" w:rsidRDefault="00792F9A">
            <w:pPr>
              <w:spacing w:after="0"/>
              <w:jc w:val="center"/>
              <w:rPr>
                <w:rFonts w:ascii="Times New Roman" w:hAnsi="Times New Roman" w:cs="Times New Roman"/>
                <w:color w:val="000000"/>
              </w:rPr>
            </w:pPr>
            <w:r>
              <w:rPr>
                <w:rFonts w:ascii="Times New Roman" w:hAnsi="Times New Roman" w:cs="Times New Roman"/>
                <w:color w:val="000000"/>
              </w:rPr>
              <w:t>15</w:t>
            </w:r>
          </w:p>
        </w:tc>
      </w:tr>
      <w:tr w:rsidR="00DF4D84">
        <w:tc>
          <w:tcPr>
            <w:tcW w:w="5084" w:type="dxa"/>
            <w:tcBorders>
              <w:top w:val="single" w:sz="4" w:space="0" w:color="00000A"/>
              <w:left w:val="single" w:sz="4" w:space="0" w:color="00000A"/>
              <w:bottom w:val="single" w:sz="4" w:space="0" w:color="00000A"/>
              <w:right w:val="single" w:sz="4" w:space="0" w:color="00000A"/>
            </w:tcBorders>
            <w:shd w:val="clear" w:color="auto" w:fill="FFD966"/>
            <w:tcMar>
              <w:left w:w="73" w:type="dxa"/>
            </w:tcMar>
            <w:vAlign w:val="bottom"/>
          </w:tcPr>
          <w:p w:rsidR="00DF4D84" w:rsidRDefault="00792F9A">
            <w:pPr>
              <w:spacing w:after="0"/>
              <w:jc w:val="both"/>
              <w:rPr>
                <w:rFonts w:ascii="Times New Roman" w:hAnsi="Times New Roman" w:cs="Times New Roman"/>
                <w:color w:val="000000"/>
              </w:rPr>
            </w:pPr>
            <w:r>
              <w:rPr>
                <w:rFonts w:ascii="Times New Roman" w:hAnsi="Times New Roman" w:cs="Times New Roman"/>
                <w:color w:val="000000"/>
              </w:rPr>
              <w:t>зависимость</w:t>
            </w:r>
          </w:p>
        </w:tc>
        <w:tc>
          <w:tcPr>
            <w:tcW w:w="5340" w:type="dxa"/>
            <w:tcBorders>
              <w:top w:val="single" w:sz="4" w:space="0" w:color="00000A"/>
              <w:left w:val="single" w:sz="4" w:space="0" w:color="00000A"/>
              <w:bottom w:val="single" w:sz="4" w:space="0" w:color="00000A"/>
              <w:right w:val="single" w:sz="4" w:space="0" w:color="00000A"/>
            </w:tcBorders>
            <w:shd w:val="clear" w:color="auto" w:fill="FFD966"/>
            <w:tcMar>
              <w:left w:w="73" w:type="dxa"/>
            </w:tcMar>
            <w:vAlign w:val="bottom"/>
          </w:tcPr>
          <w:p w:rsidR="00DF4D84" w:rsidRDefault="00792F9A">
            <w:pPr>
              <w:spacing w:after="0"/>
              <w:jc w:val="center"/>
              <w:rPr>
                <w:rFonts w:ascii="Times New Roman" w:hAnsi="Times New Roman" w:cs="Times New Roman"/>
                <w:color w:val="000000"/>
              </w:rPr>
            </w:pPr>
            <w:r>
              <w:rPr>
                <w:rFonts w:ascii="Times New Roman" w:hAnsi="Times New Roman" w:cs="Times New Roman"/>
                <w:color w:val="000000"/>
              </w:rPr>
              <w:t>14</w:t>
            </w:r>
          </w:p>
        </w:tc>
      </w:tr>
      <w:tr w:rsidR="00DF4D84">
        <w:tc>
          <w:tcPr>
            <w:tcW w:w="5084" w:type="dxa"/>
            <w:tcBorders>
              <w:top w:val="single" w:sz="4" w:space="0" w:color="00000A"/>
              <w:left w:val="single" w:sz="4" w:space="0" w:color="00000A"/>
              <w:bottom w:val="single" w:sz="4" w:space="0" w:color="00000A"/>
              <w:right w:val="single" w:sz="4" w:space="0" w:color="00000A"/>
            </w:tcBorders>
            <w:shd w:val="clear" w:color="auto" w:fill="FFE599"/>
            <w:tcMar>
              <w:left w:w="73" w:type="dxa"/>
            </w:tcMar>
            <w:vAlign w:val="bottom"/>
          </w:tcPr>
          <w:p w:rsidR="00DF4D84" w:rsidRDefault="00792F9A">
            <w:pPr>
              <w:spacing w:after="0"/>
              <w:jc w:val="both"/>
              <w:rPr>
                <w:rFonts w:ascii="Times New Roman" w:hAnsi="Times New Roman" w:cs="Times New Roman"/>
                <w:color w:val="000000"/>
              </w:rPr>
            </w:pPr>
            <w:r>
              <w:rPr>
                <w:rFonts w:ascii="Times New Roman" w:hAnsi="Times New Roman" w:cs="Times New Roman"/>
                <w:color w:val="000000"/>
              </w:rPr>
              <w:t>мигранты</w:t>
            </w:r>
          </w:p>
        </w:tc>
        <w:tc>
          <w:tcPr>
            <w:tcW w:w="5340" w:type="dxa"/>
            <w:tcBorders>
              <w:top w:val="single" w:sz="4" w:space="0" w:color="00000A"/>
              <w:left w:val="single" w:sz="4" w:space="0" w:color="00000A"/>
              <w:bottom w:val="single" w:sz="4" w:space="0" w:color="00000A"/>
              <w:right w:val="single" w:sz="4" w:space="0" w:color="00000A"/>
            </w:tcBorders>
            <w:shd w:val="clear" w:color="auto" w:fill="FFE599"/>
            <w:tcMar>
              <w:left w:w="73" w:type="dxa"/>
            </w:tcMar>
            <w:vAlign w:val="bottom"/>
          </w:tcPr>
          <w:p w:rsidR="00DF4D84" w:rsidRDefault="00792F9A">
            <w:pPr>
              <w:spacing w:after="0"/>
              <w:jc w:val="center"/>
              <w:rPr>
                <w:rFonts w:ascii="Times New Roman" w:hAnsi="Times New Roman" w:cs="Times New Roman"/>
                <w:color w:val="000000"/>
              </w:rPr>
            </w:pPr>
            <w:r>
              <w:rPr>
                <w:rFonts w:ascii="Times New Roman" w:hAnsi="Times New Roman" w:cs="Times New Roman"/>
                <w:color w:val="000000"/>
              </w:rPr>
              <w:t>7</w:t>
            </w:r>
          </w:p>
        </w:tc>
      </w:tr>
      <w:tr w:rsidR="00DF4D84">
        <w:tc>
          <w:tcPr>
            <w:tcW w:w="5084" w:type="dxa"/>
            <w:tcBorders>
              <w:top w:val="single" w:sz="4" w:space="0" w:color="00000A"/>
              <w:left w:val="single" w:sz="4" w:space="0" w:color="00000A"/>
              <w:bottom w:val="single" w:sz="4" w:space="0" w:color="00000A"/>
              <w:right w:val="single" w:sz="4" w:space="0" w:color="00000A"/>
            </w:tcBorders>
            <w:shd w:val="clear" w:color="auto" w:fill="FFF2CC"/>
            <w:tcMar>
              <w:left w:w="73" w:type="dxa"/>
            </w:tcMar>
            <w:vAlign w:val="bottom"/>
          </w:tcPr>
          <w:p w:rsidR="00DF4D84" w:rsidRDefault="00792F9A">
            <w:pPr>
              <w:spacing w:after="0"/>
              <w:jc w:val="both"/>
              <w:rPr>
                <w:rFonts w:ascii="Times New Roman" w:hAnsi="Times New Roman" w:cs="Times New Roman"/>
                <w:color w:val="000000"/>
              </w:rPr>
            </w:pPr>
            <w:r>
              <w:rPr>
                <w:rFonts w:ascii="Times New Roman" w:hAnsi="Times New Roman" w:cs="Times New Roman"/>
                <w:color w:val="000000"/>
              </w:rPr>
              <w:t>женщины*</w:t>
            </w:r>
          </w:p>
        </w:tc>
        <w:tc>
          <w:tcPr>
            <w:tcW w:w="5340" w:type="dxa"/>
            <w:tcBorders>
              <w:top w:val="single" w:sz="4" w:space="0" w:color="00000A"/>
              <w:left w:val="single" w:sz="4" w:space="0" w:color="00000A"/>
              <w:bottom w:val="single" w:sz="4" w:space="0" w:color="00000A"/>
              <w:right w:val="single" w:sz="4" w:space="0" w:color="00000A"/>
            </w:tcBorders>
            <w:shd w:val="clear" w:color="auto" w:fill="FFF2CC"/>
            <w:tcMar>
              <w:left w:w="73" w:type="dxa"/>
            </w:tcMar>
            <w:vAlign w:val="bottom"/>
          </w:tcPr>
          <w:p w:rsidR="00DF4D84" w:rsidRDefault="00792F9A">
            <w:pPr>
              <w:spacing w:after="0"/>
              <w:jc w:val="center"/>
              <w:rPr>
                <w:rFonts w:ascii="Times New Roman" w:hAnsi="Times New Roman" w:cs="Times New Roman"/>
                <w:color w:val="000000"/>
              </w:rPr>
            </w:pPr>
            <w:r>
              <w:rPr>
                <w:rFonts w:ascii="Times New Roman" w:hAnsi="Times New Roman" w:cs="Times New Roman"/>
                <w:color w:val="000000"/>
              </w:rPr>
              <w:t>3</w:t>
            </w:r>
          </w:p>
        </w:tc>
      </w:tr>
      <w:tr w:rsidR="00DF4D84">
        <w:tc>
          <w:tcPr>
            <w:tcW w:w="5084" w:type="dxa"/>
            <w:tcBorders>
              <w:top w:val="single" w:sz="4" w:space="0" w:color="00000A"/>
              <w:left w:val="single" w:sz="4" w:space="0" w:color="00000A"/>
              <w:bottom w:val="single" w:sz="4" w:space="0" w:color="00000A"/>
              <w:right w:val="single" w:sz="4" w:space="0" w:color="00000A"/>
            </w:tcBorders>
            <w:shd w:val="clear" w:color="auto" w:fill="FFF2CC"/>
            <w:tcMar>
              <w:left w:w="73" w:type="dxa"/>
            </w:tcMar>
            <w:vAlign w:val="bottom"/>
          </w:tcPr>
          <w:p w:rsidR="00DF4D84" w:rsidRDefault="00792F9A">
            <w:pPr>
              <w:spacing w:after="0"/>
              <w:jc w:val="both"/>
              <w:rPr>
                <w:rFonts w:ascii="Times New Roman" w:hAnsi="Times New Roman" w:cs="Times New Roman"/>
                <w:color w:val="000000"/>
              </w:rPr>
            </w:pPr>
            <w:r>
              <w:rPr>
                <w:rFonts w:ascii="Times New Roman" w:hAnsi="Times New Roman" w:cs="Times New Roman"/>
                <w:color w:val="000000"/>
              </w:rPr>
              <w:t>инвалидность</w:t>
            </w:r>
          </w:p>
        </w:tc>
        <w:tc>
          <w:tcPr>
            <w:tcW w:w="5340" w:type="dxa"/>
            <w:tcBorders>
              <w:top w:val="single" w:sz="4" w:space="0" w:color="00000A"/>
              <w:left w:val="single" w:sz="4" w:space="0" w:color="00000A"/>
              <w:bottom w:val="single" w:sz="4" w:space="0" w:color="00000A"/>
              <w:right w:val="single" w:sz="4" w:space="0" w:color="00000A"/>
            </w:tcBorders>
            <w:shd w:val="clear" w:color="auto" w:fill="FFF2CC"/>
            <w:tcMar>
              <w:left w:w="73" w:type="dxa"/>
            </w:tcMar>
            <w:vAlign w:val="bottom"/>
          </w:tcPr>
          <w:p w:rsidR="00DF4D84" w:rsidRDefault="00792F9A">
            <w:pPr>
              <w:spacing w:after="0"/>
              <w:jc w:val="center"/>
              <w:rPr>
                <w:rFonts w:ascii="Times New Roman" w:hAnsi="Times New Roman" w:cs="Times New Roman"/>
                <w:color w:val="000000"/>
              </w:rPr>
            </w:pPr>
            <w:r>
              <w:rPr>
                <w:rFonts w:ascii="Times New Roman" w:hAnsi="Times New Roman" w:cs="Times New Roman"/>
                <w:color w:val="000000"/>
              </w:rPr>
              <w:t>2</w:t>
            </w:r>
          </w:p>
        </w:tc>
      </w:tr>
      <w:tr w:rsidR="00DF4D84">
        <w:tc>
          <w:tcPr>
            <w:tcW w:w="5084" w:type="dxa"/>
            <w:tcBorders>
              <w:top w:val="single" w:sz="4" w:space="0" w:color="00000A"/>
              <w:left w:val="single" w:sz="4" w:space="0" w:color="00000A"/>
              <w:bottom w:val="single" w:sz="4" w:space="0" w:color="00000A"/>
              <w:right w:val="single" w:sz="4" w:space="0" w:color="00000A"/>
            </w:tcBorders>
            <w:shd w:val="clear" w:color="auto" w:fill="FFF2CC"/>
            <w:tcMar>
              <w:left w:w="73" w:type="dxa"/>
            </w:tcMar>
            <w:vAlign w:val="bottom"/>
          </w:tcPr>
          <w:p w:rsidR="00DF4D84" w:rsidRDefault="00792F9A">
            <w:pPr>
              <w:spacing w:after="0"/>
              <w:jc w:val="both"/>
              <w:rPr>
                <w:rFonts w:ascii="Times New Roman" w:hAnsi="Times New Roman" w:cs="Times New Roman"/>
                <w:color w:val="000000"/>
              </w:rPr>
            </w:pPr>
            <w:r>
              <w:rPr>
                <w:rFonts w:ascii="Times New Roman" w:hAnsi="Times New Roman" w:cs="Times New Roman"/>
                <w:color w:val="000000"/>
              </w:rPr>
              <w:t>бездомные*</w:t>
            </w:r>
          </w:p>
        </w:tc>
        <w:tc>
          <w:tcPr>
            <w:tcW w:w="5340" w:type="dxa"/>
            <w:tcBorders>
              <w:top w:val="single" w:sz="4" w:space="0" w:color="00000A"/>
              <w:left w:val="single" w:sz="4" w:space="0" w:color="00000A"/>
              <w:bottom w:val="single" w:sz="4" w:space="0" w:color="00000A"/>
              <w:right w:val="single" w:sz="4" w:space="0" w:color="00000A"/>
            </w:tcBorders>
            <w:shd w:val="clear" w:color="auto" w:fill="FFF2CC"/>
            <w:tcMar>
              <w:left w:w="73" w:type="dxa"/>
            </w:tcMar>
            <w:vAlign w:val="bottom"/>
          </w:tcPr>
          <w:p w:rsidR="00DF4D84" w:rsidRDefault="00792F9A">
            <w:pPr>
              <w:spacing w:after="0"/>
              <w:jc w:val="center"/>
              <w:rPr>
                <w:rFonts w:ascii="Times New Roman" w:hAnsi="Times New Roman" w:cs="Times New Roman"/>
                <w:color w:val="000000"/>
              </w:rPr>
            </w:pPr>
            <w:r>
              <w:rPr>
                <w:rFonts w:ascii="Times New Roman" w:hAnsi="Times New Roman" w:cs="Times New Roman"/>
                <w:color w:val="000000"/>
              </w:rPr>
              <w:t>2</w:t>
            </w:r>
          </w:p>
        </w:tc>
      </w:tr>
      <w:tr w:rsidR="00DF4D84">
        <w:tc>
          <w:tcPr>
            <w:tcW w:w="5084" w:type="dxa"/>
            <w:tcBorders>
              <w:top w:val="single" w:sz="4" w:space="0" w:color="00000A"/>
              <w:left w:val="single" w:sz="4" w:space="0" w:color="00000A"/>
              <w:bottom w:val="single" w:sz="4" w:space="0" w:color="00000A"/>
              <w:right w:val="single" w:sz="4" w:space="0" w:color="00000A"/>
            </w:tcBorders>
            <w:shd w:val="clear" w:color="auto" w:fill="FFF2CC"/>
            <w:tcMar>
              <w:left w:w="73" w:type="dxa"/>
            </w:tcMar>
            <w:vAlign w:val="bottom"/>
          </w:tcPr>
          <w:p w:rsidR="00DF4D84" w:rsidRDefault="00792F9A">
            <w:pPr>
              <w:spacing w:after="0"/>
              <w:jc w:val="both"/>
              <w:rPr>
                <w:rFonts w:ascii="Times New Roman" w:hAnsi="Times New Roman" w:cs="Times New Roman"/>
                <w:color w:val="000000"/>
              </w:rPr>
            </w:pPr>
            <w:r>
              <w:rPr>
                <w:rFonts w:ascii="Times New Roman" w:hAnsi="Times New Roman" w:cs="Times New Roman"/>
                <w:color w:val="000000"/>
              </w:rPr>
              <w:t>вероисповедание</w:t>
            </w:r>
          </w:p>
        </w:tc>
        <w:tc>
          <w:tcPr>
            <w:tcW w:w="5340" w:type="dxa"/>
            <w:tcBorders>
              <w:top w:val="single" w:sz="4" w:space="0" w:color="00000A"/>
              <w:left w:val="single" w:sz="4" w:space="0" w:color="00000A"/>
              <w:bottom w:val="single" w:sz="4" w:space="0" w:color="00000A"/>
              <w:right w:val="single" w:sz="4" w:space="0" w:color="00000A"/>
            </w:tcBorders>
            <w:shd w:val="clear" w:color="auto" w:fill="FFF2CC"/>
            <w:tcMar>
              <w:left w:w="73" w:type="dxa"/>
            </w:tcMar>
            <w:vAlign w:val="bottom"/>
          </w:tcPr>
          <w:p w:rsidR="00DF4D84" w:rsidRDefault="00792F9A">
            <w:pPr>
              <w:spacing w:after="0"/>
              <w:jc w:val="center"/>
              <w:rPr>
                <w:rFonts w:ascii="Times New Roman" w:hAnsi="Times New Roman" w:cs="Times New Roman"/>
                <w:color w:val="000000"/>
              </w:rPr>
            </w:pPr>
            <w:r>
              <w:rPr>
                <w:rFonts w:ascii="Times New Roman" w:hAnsi="Times New Roman" w:cs="Times New Roman"/>
                <w:color w:val="000000"/>
              </w:rPr>
              <w:t>1</w:t>
            </w:r>
          </w:p>
        </w:tc>
      </w:tr>
      <w:tr w:rsidR="00DF4D84">
        <w:tc>
          <w:tcPr>
            <w:tcW w:w="5084" w:type="dxa"/>
            <w:tcBorders>
              <w:top w:val="single" w:sz="4" w:space="0" w:color="00000A"/>
              <w:left w:val="single" w:sz="4" w:space="0" w:color="00000A"/>
              <w:bottom w:val="single" w:sz="4" w:space="0" w:color="00000A"/>
              <w:right w:val="single" w:sz="4" w:space="0" w:color="00000A"/>
            </w:tcBorders>
            <w:shd w:val="clear" w:color="auto" w:fill="FFF2CC"/>
            <w:tcMar>
              <w:left w:w="73" w:type="dxa"/>
            </w:tcMar>
            <w:vAlign w:val="bottom"/>
          </w:tcPr>
          <w:p w:rsidR="00DF4D84" w:rsidRDefault="00792F9A">
            <w:pPr>
              <w:spacing w:after="0"/>
              <w:jc w:val="both"/>
              <w:rPr>
                <w:rFonts w:ascii="Times New Roman" w:hAnsi="Times New Roman" w:cs="Times New Roman"/>
                <w:color w:val="000000"/>
              </w:rPr>
            </w:pPr>
            <w:r>
              <w:rPr>
                <w:rFonts w:ascii="Times New Roman" w:hAnsi="Times New Roman" w:cs="Times New Roman"/>
                <w:color w:val="000000"/>
              </w:rPr>
              <w:t>военные*</w:t>
            </w:r>
          </w:p>
        </w:tc>
        <w:tc>
          <w:tcPr>
            <w:tcW w:w="5340" w:type="dxa"/>
            <w:tcBorders>
              <w:top w:val="single" w:sz="4" w:space="0" w:color="00000A"/>
              <w:left w:val="single" w:sz="4" w:space="0" w:color="00000A"/>
              <w:bottom w:val="single" w:sz="4" w:space="0" w:color="00000A"/>
              <w:right w:val="single" w:sz="4" w:space="0" w:color="00000A"/>
            </w:tcBorders>
            <w:shd w:val="clear" w:color="auto" w:fill="FFF2CC"/>
            <w:tcMar>
              <w:left w:w="73" w:type="dxa"/>
            </w:tcMar>
            <w:vAlign w:val="bottom"/>
          </w:tcPr>
          <w:p w:rsidR="00DF4D84" w:rsidRDefault="00792F9A">
            <w:pPr>
              <w:spacing w:after="0"/>
              <w:jc w:val="center"/>
              <w:rPr>
                <w:rFonts w:ascii="Times New Roman" w:hAnsi="Times New Roman" w:cs="Times New Roman"/>
                <w:color w:val="000000"/>
              </w:rPr>
            </w:pPr>
            <w:r>
              <w:rPr>
                <w:rFonts w:ascii="Times New Roman" w:hAnsi="Times New Roman" w:cs="Times New Roman"/>
                <w:color w:val="000000"/>
              </w:rPr>
              <w:t>1</w:t>
            </w:r>
          </w:p>
        </w:tc>
      </w:tr>
      <w:tr w:rsidR="00DF4D84">
        <w:tc>
          <w:tcPr>
            <w:tcW w:w="5084" w:type="dxa"/>
            <w:tcBorders>
              <w:top w:val="single" w:sz="4" w:space="0" w:color="00000A"/>
              <w:left w:val="single" w:sz="4" w:space="0" w:color="00000A"/>
              <w:bottom w:val="single" w:sz="4" w:space="0" w:color="00000A"/>
              <w:right w:val="single" w:sz="4" w:space="0" w:color="00000A"/>
            </w:tcBorders>
            <w:shd w:val="clear" w:color="auto" w:fill="FFF2CC"/>
            <w:tcMar>
              <w:left w:w="73" w:type="dxa"/>
            </w:tcMar>
            <w:vAlign w:val="bottom"/>
          </w:tcPr>
          <w:p w:rsidR="00DF4D84" w:rsidRDefault="00792F9A">
            <w:pPr>
              <w:spacing w:after="0"/>
              <w:jc w:val="both"/>
              <w:rPr>
                <w:rFonts w:ascii="Times New Roman" w:hAnsi="Times New Roman" w:cs="Times New Roman"/>
                <w:color w:val="000000"/>
              </w:rPr>
            </w:pPr>
            <w:r>
              <w:rPr>
                <w:rFonts w:ascii="Times New Roman" w:hAnsi="Times New Roman" w:cs="Times New Roman"/>
                <w:color w:val="000000"/>
              </w:rPr>
              <w:t>люди секс-бизнеса*</w:t>
            </w:r>
          </w:p>
        </w:tc>
        <w:tc>
          <w:tcPr>
            <w:tcW w:w="5340" w:type="dxa"/>
            <w:tcBorders>
              <w:top w:val="single" w:sz="4" w:space="0" w:color="00000A"/>
              <w:left w:val="single" w:sz="4" w:space="0" w:color="00000A"/>
              <w:bottom w:val="single" w:sz="4" w:space="0" w:color="00000A"/>
              <w:right w:val="single" w:sz="4" w:space="0" w:color="00000A"/>
            </w:tcBorders>
            <w:shd w:val="clear" w:color="auto" w:fill="FFF2CC"/>
            <w:tcMar>
              <w:left w:w="73" w:type="dxa"/>
            </w:tcMar>
            <w:vAlign w:val="bottom"/>
          </w:tcPr>
          <w:p w:rsidR="00DF4D84" w:rsidRDefault="00792F9A">
            <w:pPr>
              <w:spacing w:after="0"/>
              <w:jc w:val="center"/>
              <w:rPr>
                <w:rFonts w:ascii="Times New Roman" w:hAnsi="Times New Roman" w:cs="Times New Roman"/>
                <w:color w:val="000000"/>
              </w:rPr>
            </w:pPr>
            <w:r>
              <w:rPr>
                <w:rFonts w:ascii="Times New Roman" w:hAnsi="Times New Roman" w:cs="Times New Roman"/>
                <w:color w:val="000000"/>
              </w:rPr>
              <w:t>1</w:t>
            </w:r>
          </w:p>
        </w:tc>
      </w:tr>
      <w:tr w:rsidR="00DF4D84">
        <w:tc>
          <w:tcPr>
            <w:tcW w:w="5084" w:type="dxa"/>
            <w:tcBorders>
              <w:top w:val="single" w:sz="4" w:space="0" w:color="00000A"/>
              <w:left w:val="single" w:sz="4" w:space="0" w:color="00000A"/>
              <w:bottom w:val="single" w:sz="4" w:space="0" w:color="00000A"/>
              <w:right w:val="single" w:sz="4" w:space="0" w:color="00000A"/>
            </w:tcBorders>
            <w:shd w:val="clear" w:color="auto" w:fill="FFF2CC"/>
            <w:tcMar>
              <w:left w:w="73" w:type="dxa"/>
            </w:tcMar>
            <w:vAlign w:val="bottom"/>
          </w:tcPr>
          <w:p w:rsidR="00DF4D84" w:rsidRDefault="00792F9A">
            <w:pPr>
              <w:spacing w:after="0"/>
              <w:jc w:val="both"/>
              <w:rPr>
                <w:rFonts w:ascii="Times New Roman" w:hAnsi="Times New Roman" w:cs="Times New Roman"/>
                <w:color w:val="000000"/>
              </w:rPr>
            </w:pPr>
            <w:r>
              <w:rPr>
                <w:rFonts w:ascii="Times New Roman" w:hAnsi="Times New Roman" w:cs="Times New Roman"/>
                <w:color w:val="000000"/>
              </w:rPr>
              <w:t>футбольные фанаты*</w:t>
            </w:r>
          </w:p>
        </w:tc>
        <w:tc>
          <w:tcPr>
            <w:tcW w:w="5340" w:type="dxa"/>
            <w:tcBorders>
              <w:top w:val="single" w:sz="4" w:space="0" w:color="00000A"/>
              <w:left w:val="single" w:sz="4" w:space="0" w:color="00000A"/>
              <w:bottom w:val="single" w:sz="4" w:space="0" w:color="00000A"/>
              <w:right w:val="single" w:sz="4" w:space="0" w:color="00000A"/>
            </w:tcBorders>
            <w:shd w:val="clear" w:color="auto" w:fill="FFF2CC"/>
            <w:tcMar>
              <w:left w:w="73" w:type="dxa"/>
            </w:tcMar>
            <w:vAlign w:val="bottom"/>
          </w:tcPr>
          <w:p w:rsidR="00DF4D84" w:rsidRDefault="00792F9A">
            <w:pPr>
              <w:spacing w:after="0"/>
              <w:jc w:val="center"/>
              <w:rPr>
                <w:rFonts w:ascii="Times New Roman" w:hAnsi="Times New Roman" w:cs="Times New Roman"/>
                <w:color w:val="000000"/>
              </w:rPr>
            </w:pPr>
            <w:r>
              <w:rPr>
                <w:rFonts w:ascii="Times New Roman" w:hAnsi="Times New Roman" w:cs="Times New Roman"/>
                <w:color w:val="000000"/>
              </w:rPr>
              <w:t>1</w:t>
            </w:r>
          </w:p>
        </w:tc>
      </w:tr>
      <w:tr w:rsidR="00DF4D84">
        <w:tc>
          <w:tcPr>
            <w:tcW w:w="5084" w:type="dxa"/>
            <w:tcBorders>
              <w:top w:val="single" w:sz="4" w:space="0" w:color="00000A"/>
              <w:left w:val="single" w:sz="4" w:space="0" w:color="00000A"/>
              <w:bottom w:val="single" w:sz="4" w:space="0" w:color="00000A"/>
              <w:right w:val="single" w:sz="4" w:space="0" w:color="00000A"/>
            </w:tcBorders>
            <w:shd w:val="clear" w:color="auto" w:fill="FFFFFF"/>
            <w:tcMar>
              <w:left w:w="73" w:type="dxa"/>
            </w:tcMar>
            <w:vAlign w:val="bottom"/>
          </w:tcPr>
          <w:p w:rsidR="00DF4D84" w:rsidRDefault="00792F9A">
            <w:pPr>
              <w:spacing w:after="0"/>
              <w:jc w:val="both"/>
              <w:rPr>
                <w:rFonts w:ascii="Times New Roman" w:hAnsi="Times New Roman" w:cs="Times New Roman"/>
                <w:color w:val="000000"/>
              </w:rPr>
            </w:pPr>
            <w:r>
              <w:rPr>
                <w:rFonts w:ascii="Times New Roman" w:hAnsi="Times New Roman" w:cs="Times New Roman"/>
                <w:color w:val="000000"/>
              </w:rPr>
              <w:t>ЛГБТК+</w:t>
            </w:r>
          </w:p>
        </w:tc>
        <w:tc>
          <w:tcPr>
            <w:tcW w:w="5340" w:type="dxa"/>
            <w:tcBorders>
              <w:top w:val="single" w:sz="4" w:space="0" w:color="00000A"/>
              <w:left w:val="single" w:sz="4" w:space="0" w:color="00000A"/>
              <w:bottom w:val="single" w:sz="4" w:space="0" w:color="00000A"/>
              <w:right w:val="single" w:sz="4" w:space="0" w:color="00000A"/>
            </w:tcBorders>
            <w:shd w:val="clear" w:color="auto" w:fill="FFFFFF"/>
            <w:tcMar>
              <w:left w:w="73" w:type="dxa"/>
            </w:tcMar>
            <w:vAlign w:val="bottom"/>
          </w:tcPr>
          <w:p w:rsidR="00DF4D84" w:rsidRDefault="00792F9A">
            <w:pPr>
              <w:spacing w:after="0"/>
              <w:jc w:val="center"/>
              <w:rPr>
                <w:rFonts w:ascii="Times New Roman" w:hAnsi="Times New Roman" w:cs="Times New Roman"/>
                <w:color w:val="000000"/>
              </w:rPr>
            </w:pPr>
            <w:r>
              <w:rPr>
                <w:rFonts w:ascii="Times New Roman" w:hAnsi="Times New Roman" w:cs="Times New Roman"/>
                <w:color w:val="000000"/>
              </w:rPr>
              <w:t>0</w:t>
            </w:r>
          </w:p>
        </w:tc>
      </w:tr>
    </w:tbl>
    <w:p w:rsidR="00DF4D84" w:rsidRDefault="00792F9A">
      <w:pPr>
        <w:jc w:val="both"/>
        <w:rPr>
          <w:rFonts w:ascii="Times New Roman" w:hAnsi="Times New Roman" w:cs="Times New Roman"/>
          <w:i/>
          <w:sz w:val="20"/>
          <w:szCs w:val="20"/>
        </w:rPr>
      </w:pPr>
      <w:r>
        <w:rPr>
          <w:rFonts w:ascii="Times New Roman" w:hAnsi="Times New Roman" w:cs="Times New Roman"/>
          <w:i/>
          <w:sz w:val="20"/>
          <w:szCs w:val="20"/>
        </w:rPr>
        <w:t>* Были добавлены в графе «другое». Поскольку систематический поиск упоминаний этих групп не проводился, реальное число таких публикаций может оказаться больше указанного.</w:t>
      </w:r>
    </w:p>
    <w:p w:rsidR="00792F9A" w:rsidRDefault="00792F9A" w:rsidP="00792F9A">
      <w:pPr>
        <w:jc w:val="both"/>
        <w:rPr>
          <w:rFonts w:ascii="Times New Roman" w:hAnsi="Times New Roman" w:cs="Times New Roman"/>
          <w:sz w:val="24"/>
          <w:szCs w:val="24"/>
        </w:rPr>
      </w:pPr>
      <w:r>
        <w:rPr>
          <w:rFonts w:ascii="Times New Roman" w:hAnsi="Times New Roman" w:cs="Times New Roman"/>
          <w:sz w:val="24"/>
          <w:szCs w:val="24"/>
        </w:rPr>
        <w:t xml:space="preserve">Типичный материал из этой группы – публикация необработанного или мало обработанного пресс-релиза правоохранительных органов, где упоминаются признаки, значимые для ведения дела. Так, наличие прежних судимостей учитывается при определении наказания, гражданство другого государства предусматривает применение особых процедур (например, направление запросов правоохранительным органам другого государства и др.). Текст, подготовленный органами охраны правопорядка, содержит информацию, значимую для работы самой милиции, но совершенно не обязательно значимую для широкой публики. Регулярное упоминание признаков уязвимых групп в сообщениях криминальной хроники формирует у аудитории СМИ представление о криминальности таких групп. </w:t>
      </w:r>
    </w:p>
    <w:p w:rsidR="00792F9A" w:rsidRDefault="00792F9A">
      <w:pPr>
        <w:jc w:val="both"/>
        <w:rPr>
          <w:rFonts w:ascii="Times New Roman" w:hAnsi="Times New Roman" w:cs="Times New Roman"/>
          <w:sz w:val="24"/>
          <w:szCs w:val="24"/>
        </w:rPr>
      </w:pPr>
      <w:r>
        <w:rPr>
          <w:rFonts w:ascii="Times New Roman" w:hAnsi="Times New Roman" w:cs="Times New Roman"/>
          <w:sz w:val="24"/>
          <w:szCs w:val="24"/>
        </w:rPr>
        <w:t>Упоминание признаков уязвимых групп в криминальной хронике, как показывает сравнение, несколько чаще встречается в независимых СМИ</w:t>
      </w:r>
      <w:r>
        <w:rPr>
          <w:rStyle w:val="a4"/>
          <w:rFonts w:ascii="Times New Roman" w:hAnsi="Times New Roman" w:cs="Times New Roman"/>
          <w:sz w:val="24"/>
          <w:szCs w:val="24"/>
        </w:rPr>
        <w:footnoteReference w:id="3"/>
      </w:r>
      <w:r>
        <w:rPr>
          <w:rFonts w:ascii="Times New Roman" w:hAnsi="Times New Roman" w:cs="Times New Roman"/>
          <w:sz w:val="24"/>
          <w:szCs w:val="24"/>
        </w:rPr>
        <w:t xml:space="preserve">, чем в </w:t>
      </w:r>
      <w:proofErr w:type="spellStart"/>
      <w:r>
        <w:rPr>
          <w:rFonts w:ascii="Times New Roman" w:hAnsi="Times New Roman" w:cs="Times New Roman"/>
          <w:sz w:val="24"/>
          <w:szCs w:val="24"/>
        </w:rPr>
        <w:t>провластных</w:t>
      </w:r>
      <w:proofErr w:type="spellEnd"/>
      <w:r>
        <w:rPr>
          <w:rFonts w:ascii="Times New Roman" w:hAnsi="Times New Roman" w:cs="Times New Roman"/>
          <w:sz w:val="24"/>
          <w:szCs w:val="24"/>
        </w:rPr>
        <w:t xml:space="preserve">. Разница между республиканскими и региональными СМИ по этому критерию не прослеживается. </w:t>
      </w:r>
    </w:p>
    <w:p w:rsidR="00792F9A" w:rsidRDefault="00792F9A">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tbl>
      <w:tblPr>
        <w:tblW w:w="10484" w:type="dxa"/>
        <w:tblInd w:w="9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3" w:type="dxa"/>
        </w:tblCellMar>
        <w:tblLook w:val="04A0" w:firstRow="1" w:lastRow="0" w:firstColumn="1" w:lastColumn="0" w:noHBand="0" w:noVBand="1"/>
      </w:tblPr>
      <w:tblGrid>
        <w:gridCol w:w="2259"/>
        <w:gridCol w:w="1823"/>
        <w:gridCol w:w="1980"/>
        <w:gridCol w:w="2225"/>
        <w:gridCol w:w="2197"/>
      </w:tblGrid>
      <w:tr w:rsidR="00792F9A" w:rsidTr="00B75B9A">
        <w:trPr>
          <w:trHeight w:val="290"/>
        </w:trPr>
        <w:tc>
          <w:tcPr>
            <w:tcW w:w="10484" w:type="dxa"/>
            <w:gridSpan w:val="5"/>
            <w:tcBorders>
              <w:top w:val="single" w:sz="4" w:space="0" w:color="00000A"/>
              <w:left w:val="single" w:sz="4" w:space="0" w:color="00000A"/>
              <w:bottom w:val="single" w:sz="4" w:space="0" w:color="00000A"/>
              <w:right w:val="single" w:sz="4" w:space="0" w:color="00000A"/>
            </w:tcBorders>
            <w:shd w:val="clear" w:color="auto" w:fill="E7E6E6"/>
            <w:tcMar>
              <w:left w:w="73" w:type="dxa"/>
            </w:tcMar>
          </w:tcPr>
          <w:p w:rsidR="00792F9A" w:rsidRDefault="00792F9A" w:rsidP="00B75B9A">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 xml:space="preserve">Распространенность материалов с упоминанием признаков уязвимых групп </w:t>
            </w:r>
            <w:r>
              <w:rPr>
                <w:rFonts w:ascii="Times New Roman" w:eastAsia="Times New Roman" w:hAnsi="Times New Roman" w:cs="Times New Roman"/>
                <w:b/>
                <w:color w:val="000000"/>
                <w:sz w:val="24"/>
                <w:szCs w:val="24"/>
                <w:lang w:eastAsia="ru-RU"/>
              </w:rPr>
              <w:br/>
              <w:t>в криминальной хронике по категориям СМИ*</w:t>
            </w:r>
          </w:p>
        </w:tc>
      </w:tr>
      <w:tr w:rsidR="00792F9A" w:rsidRPr="00792F9A" w:rsidTr="00B75B9A">
        <w:trPr>
          <w:trHeight w:val="290"/>
        </w:trPr>
        <w:tc>
          <w:tcPr>
            <w:tcW w:w="2259" w:type="dxa"/>
            <w:tcBorders>
              <w:top w:val="single" w:sz="4" w:space="0" w:color="00000A"/>
              <w:left w:val="single" w:sz="4" w:space="0" w:color="00000A"/>
              <w:bottom w:val="single" w:sz="12" w:space="0" w:color="00000A"/>
              <w:right w:val="single" w:sz="4" w:space="0" w:color="00000A"/>
            </w:tcBorders>
            <w:shd w:val="clear" w:color="auto" w:fill="E7E6E6"/>
            <w:tcMar>
              <w:left w:w="73" w:type="dxa"/>
            </w:tcMar>
            <w:vAlign w:val="center"/>
          </w:tcPr>
          <w:p w:rsidR="00792F9A" w:rsidRPr="00792F9A" w:rsidRDefault="00792F9A" w:rsidP="00B75B9A">
            <w:pPr>
              <w:spacing w:after="0" w:line="240" w:lineRule="auto"/>
              <w:rPr>
                <w:rFonts w:ascii="Times New Roman" w:eastAsia="Times New Roman" w:hAnsi="Times New Roman" w:cs="Times New Roman"/>
                <w:color w:val="000000"/>
                <w:sz w:val="24"/>
                <w:szCs w:val="24"/>
                <w:lang w:eastAsia="ru-RU"/>
              </w:rPr>
            </w:pPr>
            <w:r w:rsidRPr="00792F9A">
              <w:rPr>
                <w:rFonts w:ascii="Times New Roman" w:eastAsia="Times New Roman" w:hAnsi="Times New Roman" w:cs="Times New Roman"/>
                <w:color w:val="000000"/>
                <w:sz w:val="24"/>
                <w:szCs w:val="24"/>
                <w:lang w:eastAsia="ru-RU"/>
              </w:rPr>
              <w:t>Категория СМИ</w:t>
            </w:r>
          </w:p>
        </w:tc>
        <w:tc>
          <w:tcPr>
            <w:tcW w:w="1823" w:type="dxa"/>
            <w:tcBorders>
              <w:top w:val="single" w:sz="4" w:space="0" w:color="00000A"/>
              <w:left w:val="single" w:sz="4" w:space="0" w:color="00000A"/>
              <w:bottom w:val="single" w:sz="12" w:space="0" w:color="00000A"/>
              <w:right w:val="single" w:sz="4" w:space="0" w:color="00000A"/>
            </w:tcBorders>
            <w:shd w:val="clear" w:color="auto" w:fill="4472C4"/>
            <w:tcMar>
              <w:left w:w="73" w:type="dxa"/>
            </w:tcMar>
            <w:vAlign w:val="center"/>
          </w:tcPr>
          <w:p w:rsidR="00792F9A" w:rsidRPr="00792F9A" w:rsidRDefault="00792F9A" w:rsidP="00B75B9A">
            <w:pPr>
              <w:spacing w:after="0" w:line="240" w:lineRule="auto"/>
              <w:jc w:val="center"/>
              <w:rPr>
                <w:rFonts w:ascii="Times New Roman" w:eastAsia="Times New Roman" w:hAnsi="Times New Roman" w:cs="Times New Roman"/>
                <w:color w:val="000000"/>
                <w:sz w:val="24"/>
                <w:szCs w:val="24"/>
                <w:lang w:eastAsia="ru-RU"/>
              </w:rPr>
            </w:pPr>
            <w:r w:rsidRPr="00792F9A">
              <w:rPr>
                <w:rFonts w:ascii="Times New Roman" w:eastAsia="Times New Roman" w:hAnsi="Times New Roman" w:cs="Times New Roman"/>
                <w:color w:val="000000"/>
                <w:sz w:val="24"/>
                <w:szCs w:val="24"/>
                <w:lang w:eastAsia="ru-RU"/>
              </w:rPr>
              <w:t>Число материалов с упоминанием признаков уязвимых групп</w:t>
            </w:r>
          </w:p>
        </w:tc>
        <w:tc>
          <w:tcPr>
            <w:tcW w:w="1980" w:type="dxa"/>
            <w:tcBorders>
              <w:top w:val="single" w:sz="4" w:space="0" w:color="00000A"/>
              <w:left w:val="single" w:sz="4" w:space="0" w:color="00000A"/>
              <w:bottom w:val="single" w:sz="12" w:space="0" w:color="00000A"/>
              <w:right w:val="single" w:sz="4" w:space="0" w:color="00000A"/>
            </w:tcBorders>
            <w:shd w:val="clear" w:color="auto" w:fill="FFC000"/>
            <w:tcMar>
              <w:left w:w="73" w:type="dxa"/>
            </w:tcMar>
            <w:vAlign w:val="center"/>
          </w:tcPr>
          <w:p w:rsidR="00792F9A" w:rsidRPr="00792F9A" w:rsidRDefault="00792F9A" w:rsidP="00B75B9A">
            <w:pPr>
              <w:spacing w:after="0" w:line="240" w:lineRule="auto"/>
              <w:jc w:val="center"/>
              <w:rPr>
                <w:rFonts w:ascii="Times New Roman" w:eastAsia="Times New Roman" w:hAnsi="Times New Roman" w:cs="Times New Roman"/>
                <w:color w:val="000000"/>
                <w:sz w:val="24"/>
                <w:szCs w:val="24"/>
                <w:lang w:eastAsia="ru-RU"/>
              </w:rPr>
            </w:pPr>
            <w:r w:rsidRPr="00792F9A">
              <w:rPr>
                <w:rFonts w:ascii="Times New Roman" w:eastAsia="Times New Roman" w:hAnsi="Times New Roman" w:cs="Times New Roman"/>
                <w:color w:val="000000"/>
                <w:sz w:val="24"/>
                <w:szCs w:val="24"/>
                <w:lang w:eastAsia="ru-RU"/>
              </w:rPr>
              <w:t>Число материалов с упоминанием признаков уязвимых групп в криминальной хронике</w:t>
            </w:r>
          </w:p>
        </w:tc>
        <w:tc>
          <w:tcPr>
            <w:tcW w:w="2225" w:type="dxa"/>
            <w:tcBorders>
              <w:top w:val="single" w:sz="4" w:space="0" w:color="00000A"/>
              <w:left w:val="single" w:sz="4" w:space="0" w:color="00000A"/>
              <w:bottom w:val="single" w:sz="12" w:space="0" w:color="00000A"/>
              <w:right w:val="single" w:sz="4" w:space="0" w:color="00000A"/>
            </w:tcBorders>
            <w:shd w:val="clear" w:color="auto" w:fill="E7E6E6"/>
            <w:tcMar>
              <w:left w:w="73" w:type="dxa"/>
            </w:tcMar>
          </w:tcPr>
          <w:p w:rsidR="00792F9A" w:rsidRPr="00792F9A" w:rsidRDefault="00792F9A" w:rsidP="00B75B9A">
            <w:pPr>
              <w:spacing w:after="0" w:line="240" w:lineRule="auto"/>
              <w:jc w:val="center"/>
              <w:rPr>
                <w:rFonts w:ascii="Times New Roman" w:eastAsia="Times New Roman" w:hAnsi="Times New Roman" w:cs="Times New Roman"/>
                <w:color w:val="000000"/>
                <w:sz w:val="24"/>
                <w:szCs w:val="24"/>
                <w:lang w:eastAsia="ru-RU"/>
              </w:rPr>
            </w:pPr>
            <w:r w:rsidRPr="00792F9A">
              <w:rPr>
                <w:rFonts w:ascii="Times New Roman" w:eastAsia="Times New Roman" w:hAnsi="Times New Roman" w:cs="Times New Roman"/>
                <w:color w:val="000000"/>
                <w:sz w:val="24"/>
                <w:szCs w:val="24"/>
                <w:lang w:eastAsia="ru-RU"/>
              </w:rPr>
              <w:t>Доля материалов с упоминанием признаков уязвимых групп в криминальной хронике от общего числа публикаций с упоминанием</w:t>
            </w:r>
          </w:p>
        </w:tc>
        <w:tc>
          <w:tcPr>
            <w:tcW w:w="2197" w:type="dxa"/>
            <w:tcBorders>
              <w:top w:val="single" w:sz="4" w:space="0" w:color="00000A"/>
              <w:left w:val="single" w:sz="4" w:space="0" w:color="00000A"/>
              <w:bottom w:val="single" w:sz="12" w:space="0" w:color="00000A"/>
              <w:right w:val="single" w:sz="4" w:space="0" w:color="00000A"/>
            </w:tcBorders>
            <w:shd w:val="clear" w:color="auto" w:fill="E7E6E6"/>
            <w:tcMar>
              <w:left w:w="73" w:type="dxa"/>
            </w:tcMar>
            <w:vAlign w:val="center"/>
          </w:tcPr>
          <w:p w:rsidR="00792F9A" w:rsidRPr="00792F9A" w:rsidRDefault="00792F9A" w:rsidP="00B75B9A">
            <w:pPr>
              <w:spacing w:after="0" w:line="240" w:lineRule="auto"/>
              <w:jc w:val="center"/>
              <w:rPr>
                <w:rFonts w:ascii="Times New Roman" w:eastAsia="Times New Roman" w:hAnsi="Times New Roman" w:cs="Times New Roman"/>
                <w:color w:val="000000"/>
                <w:sz w:val="24"/>
                <w:szCs w:val="24"/>
                <w:lang w:eastAsia="ru-RU"/>
              </w:rPr>
            </w:pPr>
            <w:r w:rsidRPr="00792F9A">
              <w:rPr>
                <w:rFonts w:ascii="Times New Roman" w:eastAsia="Times New Roman" w:hAnsi="Times New Roman" w:cs="Times New Roman"/>
                <w:color w:val="000000"/>
                <w:sz w:val="24"/>
                <w:szCs w:val="24"/>
                <w:lang w:eastAsia="ru-RU"/>
              </w:rPr>
              <w:t>Критерий Фишера</w:t>
            </w:r>
          </w:p>
        </w:tc>
      </w:tr>
      <w:tr w:rsidR="00792F9A" w:rsidRPr="00792F9A" w:rsidTr="00B75B9A">
        <w:trPr>
          <w:trHeight w:val="310"/>
        </w:trPr>
        <w:tc>
          <w:tcPr>
            <w:tcW w:w="2259" w:type="dxa"/>
            <w:tcBorders>
              <w:top w:val="single" w:sz="12" w:space="0" w:color="00000A"/>
              <w:left w:val="single" w:sz="12" w:space="0" w:color="00000A"/>
              <w:bottom w:val="single" w:sz="4" w:space="0" w:color="00000A"/>
              <w:right w:val="single" w:sz="4" w:space="0" w:color="00000A"/>
            </w:tcBorders>
            <w:shd w:val="clear" w:color="auto" w:fill="E7E6E6"/>
            <w:tcMar>
              <w:left w:w="-7" w:type="dxa"/>
            </w:tcMar>
            <w:vAlign w:val="center"/>
          </w:tcPr>
          <w:p w:rsidR="00792F9A" w:rsidRPr="00792F9A" w:rsidRDefault="00792F9A" w:rsidP="00B75B9A">
            <w:pPr>
              <w:spacing w:after="0" w:line="240" w:lineRule="auto"/>
              <w:rPr>
                <w:rFonts w:ascii="Times New Roman" w:eastAsia="Times New Roman" w:hAnsi="Times New Roman" w:cs="Times New Roman"/>
                <w:b/>
                <w:color w:val="000000"/>
                <w:sz w:val="24"/>
                <w:szCs w:val="24"/>
                <w:lang w:eastAsia="ru-RU"/>
              </w:rPr>
            </w:pPr>
            <w:proofErr w:type="spellStart"/>
            <w:r w:rsidRPr="00792F9A">
              <w:rPr>
                <w:rFonts w:ascii="Times New Roman" w:eastAsia="Times New Roman" w:hAnsi="Times New Roman" w:cs="Times New Roman"/>
                <w:b/>
                <w:color w:val="000000"/>
                <w:sz w:val="24"/>
                <w:szCs w:val="24"/>
                <w:lang w:eastAsia="ru-RU"/>
              </w:rPr>
              <w:t>провластные</w:t>
            </w:r>
            <w:proofErr w:type="spellEnd"/>
          </w:p>
        </w:tc>
        <w:tc>
          <w:tcPr>
            <w:tcW w:w="1823" w:type="dxa"/>
            <w:tcBorders>
              <w:top w:val="single" w:sz="12" w:space="0" w:color="00000A"/>
              <w:left w:val="single" w:sz="4" w:space="0" w:color="00000A"/>
              <w:bottom w:val="single" w:sz="4" w:space="0" w:color="00000A"/>
              <w:right w:val="single" w:sz="4" w:space="0" w:color="00000A"/>
            </w:tcBorders>
            <w:shd w:val="clear" w:color="auto" w:fill="4472C4"/>
            <w:tcMar>
              <w:left w:w="73" w:type="dxa"/>
            </w:tcMar>
            <w:vAlign w:val="center"/>
          </w:tcPr>
          <w:p w:rsidR="00792F9A" w:rsidRPr="00792F9A" w:rsidRDefault="00792F9A" w:rsidP="00B75B9A">
            <w:pPr>
              <w:spacing w:after="0" w:line="240" w:lineRule="auto"/>
              <w:jc w:val="center"/>
              <w:rPr>
                <w:rFonts w:ascii="Times New Roman" w:hAnsi="Times New Roman" w:cs="Times New Roman"/>
                <w:color w:val="000000"/>
                <w:sz w:val="24"/>
                <w:szCs w:val="24"/>
              </w:rPr>
            </w:pPr>
            <w:r w:rsidRPr="00792F9A">
              <w:rPr>
                <w:rFonts w:ascii="Times New Roman" w:hAnsi="Times New Roman" w:cs="Times New Roman"/>
                <w:color w:val="000000"/>
                <w:sz w:val="24"/>
                <w:szCs w:val="24"/>
              </w:rPr>
              <w:t>1651</w:t>
            </w:r>
          </w:p>
        </w:tc>
        <w:tc>
          <w:tcPr>
            <w:tcW w:w="1980" w:type="dxa"/>
            <w:tcBorders>
              <w:top w:val="single" w:sz="12" w:space="0" w:color="00000A"/>
              <w:left w:val="single" w:sz="4" w:space="0" w:color="00000A"/>
              <w:bottom w:val="single" w:sz="4" w:space="0" w:color="00000A"/>
              <w:right w:val="single" w:sz="4" w:space="0" w:color="00000A"/>
            </w:tcBorders>
            <w:shd w:val="clear" w:color="auto" w:fill="FFC000"/>
            <w:tcMar>
              <w:left w:w="73" w:type="dxa"/>
            </w:tcMar>
            <w:vAlign w:val="center"/>
          </w:tcPr>
          <w:p w:rsidR="00792F9A" w:rsidRPr="00792F9A" w:rsidRDefault="00792F9A" w:rsidP="00B75B9A">
            <w:pPr>
              <w:spacing w:after="0" w:line="240" w:lineRule="auto"/>
              <w:jc w:val="center"/>
              <w:rPr>
                <w:rFonts w:ascii="Times New Roman" w:hAnsi="Times New Roman" w:cs="Times New Roman"/>
                <w:color w:val="000000"/>
                <w:sz w:val="24"/>
                <w:szCs w:val="24"/>
              </w:rPr>
            </w:pPr>
            <w:r w:rsidRPr="00792F9A">
              <w:rPr>
                <w:rFonts w:ascii="Times New Roman" w:hAnsi="Times New Roman" w:cs="Times New Roman"/>
                <w:color w:val="000000"/>
                <w:sz w:val="24"/>
                <w:szCs w:val="24"/>
              </w:rPr>
              <w:t>42</w:t>
            </w:r>
          </w:p>
        </w:tc>
        <w:tc>
          <w:tcPr>
            <w:tcW w:w="2225" w:type="dxa"/>
            <w:tcBorders>
              <w:top w:val="single" w:sz="12" w:space="0" w:color="00000A"/>
              <w:left w:val="single" w:sz="4" w:space="0" w:color="00000A"/>
              <w:bottom w:val="single" w:sz="4" w:space="0" w:color="00000A"/>
              <w:right w:val="single" w:sz="4" w:space="0" w:color="00000A"/>
            </w:tcBorders>
            <w:shd w:val="clear" w:color="auto" w:fill="E7E6E6"/>
            <w:tcMar>
              <w:left w:w="73" w:type="dxa"/>
            </w:tcMar>
            <w:vAlign w:val="center"/>
          </w:tcPr>
          <w:p w:rsidR="00792F9A" w:rsidRPr="00792F9A" w:rsidRDefault="00792F9A" w:rsidP="00B75B9A">
            <w:pPr>
              <w:spacing w:after="0" w:line="240" w:lineRule="auto"/>
              <w:jc w:val="center"/>
              <w:rPr>
                <w:rFonts w:ascii="Times New Roman" w:hAnsi="Times New Roman" w:cs="Times New Roman"/>
                <w:sz w:val="24"/>
                <w:szCs w:val="24"/>
              </w:rPr>
            </w:pPr>
            <w:r w:rsidRPr="00792F9A">
              <w:rPr>
                <w:rFonts w:ascii="Times New Roman" w:hAnsi="Times New Roman" w:cs="Times New Roman"/>
                <w:sz w:val="24"/>
                <w:szCs w:val="24"/>
              </w:rPr>
              <w:t>2,54%</w:t>
            </w:r>
          </w:p>
        </w:tc>
        <w:tc>
          <w:tcPr>
            <w:tcW w:w="2197" w:type="dxa"/>
            <w:vMerge w:val="restart"/>
            <w:tcBorders>
              <w:top w:val="single" w:sz="12" w:space="0" w:color="00000A"/>
              <w:left w:val="single" w:sz="4" w:space="0" w:color="00000A"/>
              <w:bottom w:val="single" w:sz="4" w:space="0" w:color="00000A"/>
              <w:right w:val="single" w:sz="12" w:space="0" w:color="00000A"/>
            </w:tcBorders>
            <w:shd w:val="clear" w:color="auto" w:fill="92D050"/>
            <w:tcMar>
              <w:left w:w="73" w:type="dxa"/>
            </w:tcMar>
            <w:vAlign w:val="center"/>
          </w:tcPr>
          <w:p w:rsidR="00792F9A" w:rsidRPr="00792F9A" w:rsidRDefault="00792F9A" w:rsidP="00B75B9A">
            <w:pPr>
              <w:spacing w:after="0" w:line="240" w:lineRule="auto"/>
              <w:jc w:val="center"/>
              <w:rPr>
                <w:rFonts w:ascii="Times New Roman" w:eastAsia="Times New Roman" w:hAnsi="Times New Roman" w:cs="Times New Roman"/>
                <w:b/>
                <w:color w:val="000000"/>
                <w:sz w:val="24"/>
                <w:szCs w:val="24"/>
                <w:lang w:eastAsia="ru-RU"/>
              </w:rPr>
            </w:pPr>
            <w:r w:rsidRPr="00792F9A">
              <w:rPr>
                <w:rFonts w:ascii="Times New Roman" w:eastAsia="Times New Roman" w:hAnsi="Times New Roman" w:cs="Times New Roman"/>
                <w:b/>
                <w:color w:val="000000"/>
                <w:sz w:val="24"/>
                <w:szCs w:val="24"/>
                <w:lang w:eastAsia="ru-RU"/>
              </w:rPr>
              <w:t>3.594</w:t>
            </w:r>
            <w:r w:rsidRPr="00792F9A">
              <w:rPr>
                <w:rFonts w:ascii="Times New Roman" w:eastAsia="Times New Roman" w:hAnsi="Times New Roman" w:cs="Times New Roman"/>
                <w:b/>
                <w:color w:val="000000"/>
                <w:sz w:val="24"/>
                <w:szCs w:val="24"/>
                <w:lang w:eastAsia="ru-RU"/>
              </w:rPr>
              <w:br/>
              <w:t>(значимое различие)</w:t>
            </w:r>
          </w:p>
        </w:tc>
      </w:tr>
      <w:tr w:rsidR="00792F9A" w:rsidRPr="00792F9A" w:rsidTr="00B75B9A">
        <w:trPr>
          <w:trHeight w:val="310"/>
        </w:trPr>
        <w:tc>
          <w:tcPr>
            <w:tcW w:w="2259" w:type="dxa"/>
            <w:tcBorders>
              <w:top w:val="single" w:sz="4" w:space="0" w:color="00000A"/>
              <w:left w:val="single" w:sz="12" w:space="0" w:color="00000A"/>
              <w:bottom w:val="single" w:sz="12" w:space="0" w:color="00000A"/>
              <w:right w:val="single" w:sz="4" w:space="0" w:color="00000A"/>
            </w:tcBorders>
            <w:shd w:val="clear" w:color="auto" w:fill="E7E6E6"/>
            <w:tcMar>
              <w:left w:w="-7" w:type="dxa"/>
            </w:tcMar>
            <w:vAlign w:val="center"/>
          </w:tcPr>
          <w:p w:rsidR="00792F9A" w:rsidRPr="00792F9A" w:rsidRDefault="00792F9A" w:rsidP="00B75B9A">
            <w:pPr>
              <w:spacing w:after="0" w:line="240" w:lineRule="auto"/>
              <w:rPr>
                <w:rFonts w:ascii="Times New Roman" w:eastAsia="Times New Roman" w:hAnsi="Times New Roman" w:cs="Times New Roman"/>
                <w:b/>
                <w:color w:val="000000"/>
                <w:sz w:val="24"/>
                <w:szCs w:val="24"/>
                <w:lang w:eastAsia="ru-RU"/>
              </w:rPr>
            </w:pPr>
            <w:r w:rsidRPr="00792F9A">
              <w:rPr>
                <w:rFonts w:ascii="Times New Roman" w:eastAsia="Times New Roman" w:hAnsi="Times New Roman" w:cs="Times New Roman"/>
                <w:b/>
                <w:color w:val="000000"/>
                <w:sz w:val="24"/>
                <w:szCs w:val="24"/>
                <w:lang w:eastAsia="ru-RU"/>
              </w:rPr>
              <w:t>независимые</w:t>
            </w:r>
          </w:p>
        </w:tc>
        <w:tc>
          <w:tcPr>
            <w:tcW w:w="1823" w:type="dxa"/>
            <w:tcBorders>
              <w:top w:val="single" w:sz="4" w:space="0" w:color="00000A"/>
              <w:left w:val="single" w:sz="4" w:space="0" w:color="00000A"/>
              <w:bottom w:val="single" w:sz="12" w:space="0" w:color="00000A"/>
              <w:right w:val="single" w:sz="4" w:space="0" w:color="00000A"/>
            </w:tcBorders>
            <w:shd w:val="clear" w:color="auto" w:fill="4472C4"/>
            <w:tcMar>
              <w:left w:w="73" w:type="dxa"/>
            </w:tcMar>
            <w:vAlign w:val="center"/>
          </w:tcPr>
          <w:p w:rsidR="00792F9A" w:rsidRPr="00792F9A" w:rsidRDefault="00792F9A" w:rsidP="00B75B9A">
            <w:pPr>
              <w:spacing w:after="0" w:line="240" w:lineRule="auto"/>
              <w:jc w:val="center"/>
              <w:rPr>
                <w:rFonts w:ascii="Times New Roman" w:hAnsi="Times New Roman" w:cs="Times New Roman"/>
                <w:color w:val="000000"/>
                <w:sz w:val="24"/>
                <w:szCs w:val="24"/>
              </w:rPr>
            </w:pPr>
            <w:r w:rsidRPr="00792F9A">
              <w:rPr>
                <w:rFonts w:ascii="Times New Roman" w:hAnsi="Times New Roman" w:cs="Times New Roman"/>
                <w:color w:val="000000"/>
                <w:sz w:val="24"/>
                <w:szCs w:val="24"/>
              </w:rPr>
              <w:t>1309</w:t>
            </w:r>
          </w:p>
        </w:tc>
        <w:tc>
          <w:tcPr>
            <w:tcW w:w="1980" w:type="dxa"/>
            <w:tcBorders>
              <w:top w:val="single" w:sz="4" w:space="0" w:color="00000A"/>
              <w:left w:val="single" w:sz="4" w:space="0" w:color="00000A"/>
              <w:bottom w:val="single" w:sz="12" w:space="0" w:color="00000A"/>
              <w:right w:val="single" w:sz="4" w:space="0" w:color="00000A"/>
            </w:tcBorders>
            <w:shd w:val="clear" w:color="auto" w:fill="FFC000"/>
            <w:tcMar>
              <w:left w:w="73" w:type="dxa"/>
            </w:tcMar>
            <w:vAlign w:val="center"/>
          </w:tcPr>
          <w:p w:rsidR="00792F9A" w:rsidRPr="00792F9A" w:rsidRDefault="00792F9A" w:rsidP="00B75B9A">
            <w:pPr>
              <w:spacing w:after="0" w:line="240" w:lineRule="auto"/>
              <w:jc w:val="center"/>
              <w:rPr>
                <w:rFonts w:ascii="Times New Roman" w:hAnsi="Times New Roman" w:cs="Times New Roman"/>
                <w:color w:val="000000"/>
                <w:sz w:val="24"/>
                <w:szCs w:val="24"/>
              </w:rPr>
            </w:pPr>
            <w:r w:rsidRPr="00792F9A">
              <w:rPr>
                <w:rFonts w:ascii="Times New Roman" w:hAnsi="Times New Roman" w:cs="Times New Roman"/>
                <w:color w:val="000000"/>
                <w:sz w:val="24"/>
                <w:szCs w:val="24"/>
              </w:rPr>
              <w:t>65</w:t>
            </w:r>
          </w:p>
        </w:tc>
        <w:tc>
          <w:tcPr>
            <w:tcW w:w="2225" w:type="dxa"/>
            <w:tcBorders>
              <w:top w:val="single" w:sz="4" w:space="0" w:color="00000A"/>
              <w:left w:val="single" w:sz="4" w:space="0" w:color="00000A"/>
              <w:bottom w:val="single" w:sz="12" w:space="0" w:color="00000A"/>
              <w:right w:val="single" w:sz="4" w:space="0" w:color="00000A"/>
            </w:tcBorders>
            <w:shd w:val="clear" w:color="auto" w:fill="E7E6E6"/>
            <w:tcMar>
              <w:left w:w="73" w:type="dxa"/>
            </w:tcMar>
            <w:vAlign w:val="center"/>
          </w:tcPr>
          <w:p w:rsidR="00792F9A" w:rsidRPr="00792F9A" w:rsidRDefault="00792F9A" w:rsidP="00B75B9A">
            <w:pPr>
              <w:spacing w:after="0" w:line="240" w:lineRule="auto"/>
              <w:jc w:val="center"/>
              <w:rPr>
                <w:rFonts w:ascii="Times New Roman" w:hAnsi="Times New Roman" w:cs="Times New Roman"/>
                <w:sz w:val="24"/>
                <w:szCs w:val="24"/>
              </w:rPr>
            </w:pPr>
            <w:r w:rsidRPr="00792F9A">
              <w:rPr>
                <w:rFonts w:ascii="Times New Roman" w:hAnsi="Times New Roman" w:cs="Times New Roman"/>
                <w:sz w:val="24"/>
                <w:szCs w:val="24"/>
              </w:rPr>
              <w:t>4,97%</w:t>
            </w:r>
          </w:p>
        </w:tc>
        <w:tc>
          <w:tcPr>
            <w:tcW w:w="2197" w:type="dxa"/>
            <w:vMerge/>
            <w:tcBorders>
              <w:top w:val="single" w:sz="4" w:space="0" w:color="00000A"/>
              <w:left w:val="single" w:sz="4" w:space="0" w:color="00000A"/>
              <w:bottom w:val="single" w:sz="12" w:space="0" w:color="00000A"/>
              <w:right w:val="single" w:sz="12" w:space="0" w:color="00000A"/>
            </w:tcBorders>
            <w:shd w:val="clear" w:color="auto" w:fill="92D050"/>
            <w:tcMar>
              <w:left w:w="73" w:type="dxa"/>
            </w:tcMar>
            <w:vAlign w:val="center"/>
          </w:tcPr>
          <w:p w:rsidR="00792F9A" w:rsidRPr="00792F9A" w:rsidRDefault="00792F9A" w:rsidP="00B75B9A">
            <w:pPr>
              <w:spacing w:after="0" w:line="240" w:lineRule="auto"/>
              <w:jc w:val="center"/>
              <w:rPr>
                <w:rFonts w:ascii="Times New Roman" w:eastAsia="Times New Roman" w:hAnsi="Times New Roman" w:cs="Times New Roman"/>
                <w:b/>
                <w:color w:val="000000"/>
                <w:sz w:val="24"/>
                <w:szCs w:val="24"/>
                <w:lang w:eastAsia="ru-RU"/>
              </w:rPr>
            </w:pPr>
          </w:p>
        </w:tc>
      </w:tr>
      <w:tr w:rsidR="00792F9A" w:rsidRPr="00792F9A" w:rsidTr="00B75B9A">
        <w:trPr>
          <w:trHeight w:val="310"/>
        </w:trPr>
        <w:tc>
          <w:tcPr>
            <w:tcW w:w="2259" w:type="dxa"/>
            <w:tcBorders>
              <w:top w:val="single" w:sz="12" w:space="0" w:color="00000A"/>
              <w:left w:val="single" w:sz="12" w:space="0" w:color="00000A"/>
              <w:bottom w:val="single" w:sz="4" w:space="0" w:color="00000A"/>
              <w:right w:val="single" w:sz="4" w:space="0" w:color="00000A"/>
            </w:tcBorders>
            <w:shd w:val="clear" w:color="auto" w:fill="E7E6E6"/>
            <w:tcMar>
              <w:left w:w="-7" w:type="dxa"/>
            </w:tcMar>
            <w:vAlign w:val="center"/>
          </w:tcPr>
          <w:p w:rsidR="00792F9A" w:rsidRPr="00792F9A" w:rsidRDefault="00792F9A" w:rsidP="00B75B9A">
            <w:pPr>
              <w:spacing w:after="0" w:line="240" w:lineRule="auto"/>
              <w:rPr>
                <w:rFonts w:ascii="Times New Roman" w:eastAsia="Times New Roman" w:hAnsi="Times New Roman" w:cs="Times New Roman"/>
                <w:b/>
                <w:color w:val="000000"/>
                <w:sz w:val="24"/>
                <w:szCs w:val="24"/>
                <w:lang w:eastAsia="ru-RU"/>
              </w:rPr>
            </w:pPr>
            <w:r w:rsidRPr="00792F9A">
              <w:rPr>
                <w:rFonts w:ascii="Times New Roman" w:eastAsia="Times New Roman" w:hAnsi="Times New Roman" w:cs="Times New Roman"/>
                <w:b/>
                <w:color w:val="000000"/>
                <w:sz w:val="24"/>
                <w:szCs w:val="24"/>
                <w:lang w:eastAsia="ru-RU"/>
              </w:rPr>
              <w:t>республиканские</w:t>
            </w:r>
          </w:p>
        </w:tc>
        <w:tc>
          <w:tcPr>
            <w:tcW w:w="1823" w:type="dxa"/>
            <w:tcBorders>
              <w:top w:val="single" w:sz="12" w:space="0" w:color="00000A"/>
              <w:left w:val="single" w:sz="4" w:space="0" w:color="00000A"/>
              <w:bottom w:val="single" w:sz="4" w:space="0" w:color="00000A"/>
              <w:right w:val="single" w:sz="4" w:space="0" w:color="00000A"/>
            </w:tcBorders>
            <w:shd w:val="clear" w:color="auto" w:fill="4472C4"/>
            <w:tcMar>
              <w:left w:w="73" w:type="dxa"/>
            </w:tcMar>
            <w:vAlign w:val="center"/>
          </w:tcPr>
          <w:p w:rsidR="00792F9A" w:rsidRPr="00792F9A" w:rsidRDefault="00792F9A" w:rsidP="00B75B9A">
            <w:pPr>
              <w:spacing w:after="0" w:line="240" w:lineRule="auto"/>
              <w:jc w:val="center"/>
              <w:rPr>
                <w:rFonts w:ascii="Times New Roman" w:hAnsi="Times New Roman" w:cs="Times New Roman"/>
                <w:color w:val="000000"/>
                <w:sz w:val="24"/>
                <w:szCs w:val="24"/>
              </w:rPr>
            </w:pPr>
            <w:r w:rsidRPr="00792F9A">
              <w:rPr>
                <w:rFonts w:ascii="Times New Roman" w:hAnsi="Times New Roman" w:cs="Times New Roman"/>
                <w:color w:val="000000"/>
                <w:sz w:val="24"/>
                <w:szCs w:val="24"/>
              </w:rPr>
              <w:t>1500</w:t>
            </w:r>
          </w:p>
        </w:tc>
        <w:tc>
          <w:tcPr>
            <w:tcW w:w="1980" w:type="dxa"/>
            <w:tcBorders>
              <w:top w:val="single" w:sz="12" w:space="0" w:color="00000A"/>
              <w:left w:val="single" w:sz="4" w:space="0" w:color="00000A"/>
              <w:bottom w:val="single" w:sz="4" w:space="0" w:color="00000A"/>
              <w:right w:val="single" w:sz="4" w:space="0" w:color="00000A"/>
            </w:tcBorders>
            <w:shd w:val="clear" w:color="auto" w:fill="FFC000"/>
            <w:tcMar>
              <w:left w:w="73" w:type="dxa"/>
            </w:tcMar>
            <w:vAlign w:val="center"/>
          </w:tcPr>
          <w:p w:rsidR="00792F9A" w:rsidRPr="00792F9A" w:rsidRDefault="00792F9A" w:rsidP="00B75B9A">
            <w:pPr>
              <w:spacing w:after="0" w:line="240" w:lineRule="auto"/>
              <w:jc w:val="center"/>
              <w:rPr>
                <w:rFonts w:ascii="Times New Roman" w:hAnsi="Times New Roman" w:cs="Times New Roman"/>
                <w:color w:val="000000"/>
                <w:sz w:val="24"/>
                <w:szCs w:val="24"/>
              </w:rPr>
            </w:pPr>
            <w:r w:rsidRPr="00792F9A">
              <w:rPr>
                <w:rFonts w:ascii="Times New Roman" w:hAnsi="Times New Roman" w:cs="Times New Roman"/>
                <w:color w:val="000000"/>
                <w:sz w:val="24"/>
                <w:szCs w:val="24"/>
              </w:rPr>
              <w:t>47</w:t>
            </w:r>
          </w:p>
        </w:tc>
        <w:tc>
          <w:tcPr>
            <w:tcW w:w="2225" w:type="dxa"/>
            <w:tcBorders>
              <w:top w:val="single" w:sz="12" w:space="0" w:color="00000A"/>
              <w:left w:val="single" w:sz="4" w:space="0" w:color="00000A"/>
              <w:bottom w:val="single" w:sz="4" w:space="0" w:color="00000A"/>
              <w:right w:val="single" w:sz="4" w:space="0" w:color="00000A"/>
            </w:tcBorders>
            <w:shd w:val="clear" w:color="auto" w:fill="E7E6E6"/>
            <w:tcMar>
              <w:left w:w="73" w:type="dxa"/>
            </w:tcMar>
            <w:vAlign w:val="center"/>
          </w:tcPr>
          <w:p w:rsidR="00792F9A" w:rsidRPr="00792F9A" w:rsidRDefault="00792F9A" w:rsidP="00B75B9A">
            <w:pPr>
              <w:spacing w:after="0" w:line="240" w:lineRule="auto"/>
              <w:jc w:val="center"/>
              <w:rPr>
                <w:rFonts w:ascii="Times New Roman" w:hAnsi="Times New Roman" w:cs="Times New Roman"/>
                <w:sz w:val="24"/>
                <w:szCs w:val="24"/>
              </w:rPr>
            </w:pPr>
            <w:r w:rsidRPr="00792F9A">
              <w:rPr>
                <w:rFonts w:ascii="Times New Roman" w:hAnsi="Times New Roman" w:cs="Times New Roman"/>
                <w:sz w:val="24"/>
                <w:szCs w:val="24"/>
              </w:rPr>
              <w:t>3,13%</w:t>
            </w:r>
          </w:p>
        </w:tc>
        <w:tc>
          <w:tcPr>
            <w:tcW w:w="2197" w:type="dxa"/>
            <w:vMerge w:val="restart"/>
            <w:tcBorders>
              <w:top w:val="single" w:sz="12" w:space="0" w:color="00000A"/>
              <w:left w:val="single" w:sz="4" w:space="0" w:color="00000A"/>
              <w:bottom w:val="single" w:sz="4" w:space="0" w:color="00000A"/>
              <w:right w:val="single" w:sz="12" w:space="0" w:color="00000A"/>
            </w:tcBorders>
            <w:shd w:val="clear" w:color="auto" w:fill="ED7D31"/>
            <w:tcMar>
              <w:left w:w="73" w:type="dxa"/>
            </w:tcMar>
            <w:vAlign w:val="center"/>
          </w:tcPr>
          <w:p w:rsidR="00792F9A" w:rsidRPr="00792F9A" w:rsidRDefault="00792F9A" w:rsidP="00B75B9A">
            <w:pPr>
              <w:spacing w:after="0" w:line="240" w:lineRule="auto"/>
              <w:jc w:val="center"/>
              <w:rPr>
                <w:rFonts w:ascii="Times New Roman" w:eastAsia="Times New Roman" w:hAnsi="Times New Roman" w:cs="Times New Roman"/>
                <w:b/>
                <w:color w:val="000000"/>
                <w:sz w:val="24"/>
                <w:szCs w:val="24"/>
                <w:lang w:eastAsia="ru-RU"/>
              </w:rPr>
            </w:pPr>
            <w:r w:rsidRPr="00792F9A">
              <w:rPr>
                <w:rFonts w:ascii="Times New Roman" w:eastAsia="Times New Roman" w:hAnsi="Times New Roman" w:cs="Times New Roman"/>
                <w:b/>
                <w:color w:val="000000"/>
                <w:sz w:val="24"/>
                <w:szCs w:val="24"/>
                <w:lang w:eastAsia="ru-RU"/>
              </w:rPr>
              <w:t>1.523</w:t>
            </w:r>
            <w:r w:rsidRPr="00792F9A">
              <w:rPr>
                <w:rFonts w:ascii="Times New Roman" w:eastAsia="Times New Roman" w:hAnsi="Times New Roman" w:cs="Times New Roman"/>
                <w:b/>
                <w:color w:val="000000"/>
                <w:sz w:val="24"/>
                <w:szCs w:val="24"/>
                <w:lang w:eastAsia="ru-RU"/>
              </w:rPr>
              <w:br/>
              <w:t>(незначимое различие)</w:t>
            </w:r>
          </w:p>
        </w:tc>
      </w:tr>
      <w:tr w:rsidR="00792F9A" w:rsidRPr="00792F9A" w:rsidTr="00B75B9A">
        <w:trPr>
          <w:trHeight w:val="310"/>
        </w:trPr>
        <w:tc>
          <w:tcPr>
            <w:tcW w:w="2259" w:type="dxa"/>
            <w:tcBorders>
              <w:top w:val="single" w:sz="4" w:space="0" w:color="00000A"/>
              <w:left w:val="single" w:sz="12" w:space="0" w:color="00000A"/>
              <w:bottom w:val="single" w:sz="12" w:space="0" w:color="00000A"/>
              <w:right w:val="single" w:sz="4" w:space="0" w:color="00000A"/>
            </w:tcBorders>
            <w:shd w:val="clear" w:color="auto" w:fill="E7E6E6"/>
            <w:tcMar>
              <w:left w:w="-7" w:type="dxa"/>
            </w:tcMar>
            <w:vAlign w:val="center"/>
          </w:tcPr>
          <w:p w:rsidR="00792F9A" w:rsidRPr="00792F9A" w:rsidRDefault="00792F9A" w:rsidP="00B75B9A">
            <w:pPr>
              <w:spacing w:after="0" w:line="240" w:lineRule="auto"/>
              <w:rPr>
                <w:rFonts w:ascii="Times New Roman" w:eastAsia="Times New Roman" w:hAnsi="Times New Roman" w:cs="Times New Roman"/>
                <w:b/>
                <w:color w:val="000000"/>
                <w:sz w:val="24"/>
                <w:szCs w:val="24"/>
                <w:lang w:eastAsia="ru-RU"/>
              </w:rPr>
            </w:pPr>
            <w:r w:rsidRPr="00792F9A">
              <w:rPr>
                <w:rFonts w:ascii="Times New Roman" w:eastAsia="Times New Roman" w:hAnsi="Times New Roman" w:cs="Times New Roman"/>
                <w:b/>
                <w:color w:val="000000"/>
                <w:sz w:val="24"/>
                <w:szCs w:val="24"/>
                <w:lang w:eastAsia="ru-RU"/>
              </w:rPr>
              <w:t>региональные</w:t>
            </w:r>
          </w:p>
        </w:tc>
        <w:tc>
          <w:tcPr>
            <w:tcW w:w="1823" w:type="dxa"/>
            <w:tcBorders>
              <w:top w:val="single" w:sz="4" w:space="0" w:color="00000A"/>
              <w:left w:val="single" w:sz="4" w:space="0" w:color="00000A"/>
              <w:bottom w:val="single" w:sz="12" w:space="0" w:color="00000A"/>
              <w:right w:val="single" w:sz="4" w:space="0" w:color="00000A"/>
            </w:tcBorders>
            <w:shd w:val="clear" w:color="auto" w:fill="4472C4"/>
            <w:tcMar>
              <w:left w:w="73" w:type="dxa"/>
            </w:tcMar>
            <w:vAlign w:val="center"/>
          </w:tcPr>
          <w:p w:rsidR="00792F9A" w:rsidRPr="00792F9A" w:rsidRDefault="00792F9A" w:rsidP="00B75B9A">
            <w:pPr>
              <w:spacing w:after="0" w:line="240" w:lineRule="auto"/>
              <w:jc w:val="center"/>
              <w:rPr>
                <w:rFonts w:ascii="Times New Roman" w:hAnsi="Times New Roman" w:cs="Times New Roman"/>
                <w:color w:val="000000"/>
                <w:sz w:val="24"/>
                <w:szCs w:val="24"/>
              </w:rPr>
            </w:pPr>
            <w:r w:rsidRPr="00792F9A">
              <w:rPr>
                <w:rFonts w:ascii="Times New Roman" w:hAnsi="Times New Roman" w:cs="Times New Roman"/>
                <w:color w:val="000000"/>
                <w:sz w:val="24"/>
                <w:szCs w:val="24"/>
              </w:rPr>
              <w:t>1460</w:t>
            </w:r>
          </w:p>
        </w:tc>
        <w:tc>
          <w:tcPr>
            <w:tcW w:w="1980" w:type="dxa"/>
            <w:tcBorders>
              <w:top w:val="single" w:sz="4" w:space="0" w:color="00000A"/>
              <w:left w:val="single" w:sz="4" w:space="0" w:color="00000A"/>
              <w:bottom w:val="single" w:sz="12" w:space="0" w:color="00000A"/>
              <w:right w:val="single" w:sz="4" w:space="0" w:color="00000A"/>
            </w:tcBorders>
            <w:shd w:val="clear" w:color="auto" w:fill="FFC000"/>
            <w:tcMar>
              <w:left w:w="73" w:type="dxa"/>
            </w:tcMar>
            <w:vAlign w:val="center"/>
          </w:tcPr>
          <w:p w:rsidR="00792F9A" w:rsidRPr="00792F9A" w:rsidRDefault="00792F9A" w:rsidP="00B75B9A">
            <w:pPr>
              <w:spacing w:after="0" w:line="240" w:lineRule="auto"/>
              <w:jc w:val="center"/>
              <w:rPr>
                <w:rFonts w:ascii="Times New Roman" w:hAnsi="Times New Roman" w:cs="Times New Roman"/>
                <w:color w:val="000000"/>
                <w:sz w:val="24"/>
                <w:szCs w:val="24"/>
              </w:rPr>
            </w:pPr>
            <w:r w:rsidRPr="00792F9A">
              <w:rPr>
                <w:rFonts w:ascii="Times New Roman" w:hAnsi="Times New Roman" w:cs="Times New Roman"/>
                <w:color w:val="000000"/>
                <w:sz w:val="24"/>
                <w:szCs w:val="24"/>
              </w:rPr>
              <w:t>61</w:t>
            </w:r>
          </w:p>
        </w:tc>
        <w:tc>
          <w:tcPr>
            <w:tcW w:w="2225" w:type="dxa"/>
            <w:tcBorders>
              <w:top w:val="single" w:sz="4" w:space="0" w:color="00000A"/>
              <w:left w:val="single" w:sz="4" w:space="0" w:color="00000A"/>
              <w:bottom w:val="single" w:sz="12" w:space="0" w:color="00000A"/>
              <w:right w:val="single" w:sz="4" w:space="0" w:color="00000A"/>
            </w:tcBorders>
            <w:shd w:val="clear" w:color="auto" w:fill="E7E6E6"/>
            <w:tcMar>
              <w:left w:w="73" w:type="dxa"/>
            </w:tcMar>
            <w:vAlign w:val="center"/>
          </w:tcPr>
          <w:p w:rsidR="00792F9A" w:rsidRPr="00792F9A" w:rsidRDefault="00792F9A" w:rsidP="00B75B9A">
            <w:pPr>
              <w:spacing w:after="0" w:line="240" w:lineRule="auto"/>
              <w:jc w:val="center"/>
              <w:rPr>
                <w:rFonts w:ascii="Times New Roman" w:hAnsi="Times New Roman" w:cs="Times New Roman"/>
                <w:sz w:val="24"/>
                <w:szCs w:val="24"/>
              </w:rPr>
            </w:pPr>
            <w:r w:rsidRPr="00792F9A">
              <w:rPr>
                <w:rFonts w:ascii="Times New Roman" w:hAnsi="Times New Roman" w:cs="Times New Roman"/>
                <w:sz w:val="24"/>
                <w:szCs w:val="24"/>
              </w:rPr>
              <w:t>4,18%</w:t>
            </w:r>
          </w:p>
        </w:tc>
        <w:tc>
          <w:tcPr>
            <w:tcW w:w="2197" w:type="dxa"/>
            <w:vMerge/>
            <w:tcBorders>
              <w:top w:val="single" w:sz="4" w:space="0" w:color="00000A"/>
              <w:left w:val="single" w:sz="4" w:space="0" w:color="00000A"/>
              <w:bottom w:val="single" w:sz="12" w:space="0" w:color="00000A"/>
              <w:right w:val="single" w:sz="12" w:space="0" w:color="00000A"/>
            </w:tcBorders>
            <w:shd w:val="clear" w:color="auto" w:fill="ED7D31"/>
            <w:tcMar>
              <w:left w:w="73" w:type="dxa"/>
            </w:tcMar>
            <w:vAlign w:val="center"/>
          </w:tcPr>
          <w:p w:rsidR="00792F9A" w:rsidRPr="00792F9A" w:rsidRDefault="00792F9A" w:rsidP="00B75B9A">
            <w:pPr>
              <w:spacing w:after="0" w:line="240" w:lineRule="auto"/>
              <w:jc w:val="center"/>
              <w:rPr>
                <w:rFonts w:ascii="Times New Roman" w:eastAsia="Times New Roman" w:hAnsi="Times New Roman" w:cs="Times New Roman"/>
                <w:b/>
                <w:color w:val="000000"/>
                <w:sz w:val="24"/>
                <w:szCs w:val="24"/>
                <w:lang w:eastAsia="ru-RU"/>
              </w:rPr>
            </w:pPr>
          </w:p>
        </w:tc>
      </w:tr>
    </w:tbl>
    <w:p w:rsidR="00DF4D84" w:rsidRDefault="00792F9A">
      <w:pPr>
        <w:jc w:val="both"/>
        <w:rPr>
          <w:rFonts w:ascii="Times New Roman" w:hAnsi="Times New Roman" w:cs="Times New Roman"/>
          <w:sz w:val="24"/>
          <w:szCs w:val="24"/>
        </w:rPr>
      </w:pPr>
      <w:r w:rsidRPr="00792F9A">
        <w:rPr>
          <w:rFonts w:ascii="Times New Roman" w:hAnsi="Times New Roman" w:cs="Times New Roman"/>
          <w:sz w:val="24"/>
          <w:szCs w:val="24"/>
        </w:rPr>
        <w:br/>
      </w:r>
      <w:r>
        <w:br w:type="page"/>
      </w:r>
    </w:p>
    <w:p w:rsidR="00DF4D84" w:rsidRDefault="00792F9A">
      <w:pPr>
        <w:pStyle w:val="Heading3"/>
        <w:rPr>
          <w:rFonts w:ascii="Times New Roman" w:hAnsi="Times New Roman" w:cs="Times New Roman"/>
          <w:b/>
        </w:rPr>
      </w:pPr>
      <w:bookmarkStart w:id="8" w:name="_Toc20342248"/>
      <w:r>
        <w:rPr>
          <w:rFonts w:ascii="Times New Roman" w:hAnsi="Times New Roman" w:cs="Times New Roman"/>
          <w:b/>
        </w:rPr>
        <w:lastRenderedPageBreak/>
        <w:t>4. МАТЕРИАЛЫ О ВТОРОЙ МИРОВОЙ ВОЙНЕ</w:t>
      </w:r>
      <w:bookmarkEnd w:id="8"/>
      <w:r>
        <w:rPr>
          <w:rFonts w:ascii="Times New Roman" w:hAnsi="Times New Roman" w:cs="Times New Roman"/>
          <w:b/>
        </w:rPr>
        <w:t xml:space="preserve"> С РЕЧЕВЫМИ КЛИШЕ, ВКЛЮЧАЮЩИМИ УПОМИНАНИЯ ЭТНИЧНОСТИ</w:t>
      </w:r>
    </w:p>
    <w:p w:rsidR="00DF4D84" w:rsidRDefault="00DF4D84">
      <w:pPr>
        <w:jc w:val="both"/>
        <w:rPr>
          <w:rFonts w:ascii="Times New Roman" w:hAnsi="Times New Roman" w:cs="Times New Roman"/>
          <w:sz w:val="24"/>
          <w:szCs w:val="24"/>
        </w:rPr>
      </w:pP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 xml:space="preserve">В эту группу, составляющую 69 публикаций из 459 (15%), мы выделили только те публикации, где не было других проблемных моментов, кроме использования шаблонных оборотов «немецко-фашистские захватчики», «немецкие оккупанты», «немецкий концлагерь», «немецкий плен» и т.п. Почти в половине случаев – в 28 материалах – журналистам было трудно полностью избежать упоминания этничности, так как они писали о «75-летии освобождения Беларуси от немецко-фашистских захватчиков» – таково официальное название юбилейной даты. Но даже такое указание на этничность смещает акценты и формирует представление о Второй мировой войне как о войне немецкого народа против белорусского и других народов, а не о попытке сторонников идеологии национал-социализма захватить территории соседних стран. «Немцы» – это этническая группа, представители которой жили и живут во многих странах мира (в том числе в СССР) до, </w:t>
      </w:r>
      <w:proofErr w:type="gramStart"/>
      <w:r>
        <w:rPr>
          <w:rFonts w:ascii="Times New Roman" w:hAnsi="Times New Roman" w:cs="Times New Roman"/>
          <w:sz w:val="24"/>
          <w:szCs w:val="24"/>
        </w:rPr>
        <w:t>во время</w:t>
      </w:r>
      <w:proofErr w:type="gramEnd"/>
      <w:r>
        <w:rPr>
          <w:rFonts w:ascii="Times New Roman" w:hAnsi="Times New Roman" w:cs="Times New Roman"/>
          <w:sz w:val="24"/>
          <w:szCs w:val="24"/>
        </w:rPr>
        <w:t xml:space="preserve"> и после войны, и эта группа не равна множеству «солдаты армии Гитлера».</w:t>
      </w: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 xml:space="preserve">Как показывает сравнение, такого рода материалы намного чаще встречаются в </w:t>
      </w:r>
      <w:proofErr w:type="spellStart"/>
      <w:r>
        <w:rPr>
          <w:rFonts w:ascii="Times New Roman" w:hAnsi="Times New Roman" w:cs="Times New Roman"/>
          <w:sz w:val="24"/>
          <w:szCs w:val="24"/>
        </w:rPr>
        <w:t>провластных</w:t>
      </w:r>
      <w:proofErr w:type="spellEnd"/>
      <w:r>
        <w:rPr>
          <w:rFonts w:ascii="Times New Roman" w:hAnsi="Times New Roman" w:cs="Times New Roman"/>
          <w:sz w:val="24"/>
          <w:szCs w:val="24"/>
        </w:rPr>
        <w:t xml:space="preserve"> СМИ, чем в независимых. Меньше выражена разница между республиканскими и региональными СМИ, однако в последних такие материалы появляются все же чаще.</w:t>
      </w:r>
    </w:p>
    <w:tbl>
      <w:tblPr>
        <w:tblW w:w="10430" w:type="dxa"/>
        <w:tblInd w:w="12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3" w:type="dxa"/>
        </w:tblCellMar>
        <w:tblLook w:val="04A0" w:firstRow="1" w:lastRow="0" w:firstColumn="1" w:lastColumn="0" w:noHBand="0" w:noVBand="1"/>
      </w:tblPr>
      <w:tblGrid>
        <w:gridCol w:w="2432"/>
        <w:gridCol w:w="1891"/>
        <w:gridCol w:w="1902"/>
        <w:gridCol w:w="2029"/>
        <w:gridCol w:w="2176"/>
      </w:tblGrid>
      <w:tr w:rsidR="00DF4D84">
        <w:trPr>
          <w:trHeight w:val="290"/>
        </w:trPr>
        <w:tc>
          <w:tcPr>
            <w:tcW w:w="10430" w:type="dxa"/>
            <w:gridSpan w:val="5"/>
            <w:tcBorders>
              <w:top w:val="single" w:sz="4" w:space="0" w:color="00000A"/>
              <w:left w:val="single" w:sz="4" w:space="0" w:color="00000A"/>
              <w:bottom w:val="single" w:sz="4" w:space="0" w:color="00000A"/>
              <w:right w:val="single" w:sz="4" w:space="0" w:color="00000A"/>
            </w:tcBorders>
            <w:shd w:val="clear" w:color="auto" w:fill="E7E6E6"/>
            <w:tcMar>
              <w:left w:w="73" w:type="dxa"/>
            </w:tcMar>
          </w:tcPr>
          <w:p w:rsidR="00DF4D84" w:rsidRDefault="00792F9A">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Распространенность материалов о Второй мировой войне с речевыми клише, включающими упоминание этничности по категориям СМИ*</w:t>
            </w:r>
          </w:p>
        </w:tc>
      </w:tr>
      <w:tr w:rsidR="00DF4D84">
        <w:trPr>
          <w:trHeight w:val="290"/>
        </w:trPr>
        <w:tc>
          <w:tcPr>
            <w:tcW w:w="2432" w:type="dxa"/>
            <w:tcBorders>
              <w:top w:val="single" w:sz="4" w:space="0" w:color="00000A"/>
              <w:left w:val="single" w:sz="4" w:space="0" w:color="00000A"/>
              <w:bottom w:val="single" w:sz="12" w:space="0" w:color="00000A"/>
              <w:right w:val="single" w:sz="4" w:space="0" w:color="00000A"/>
            </w:tcBorders>
            <w:shd w:val="clear" w:color="auto" w:fill="E7E6E6"/>
            <w:tcMar>
              <w:left w:w="73" w:type="dxa"/>
            </w:tcMar>
            <w:vAlign w:val="center"/>
          </w:tcPr>
          <w:p w:rsidR="00DF4D84" w:rsidRDefault="00792F9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Категория СМИ</w:t>
            </w:r>
          </w:p>
        </w:tc>
        <w:tc>
          <w:tcPr>
            <w:tcW w:w="1891" w:type="dxa"/>
            <w:tcBorders>
              <w:top w:val="single" w:sz="4" w:space="0" w:color="00000A"/>
              <w:left w:val="single" w:sz="4" w:space="0" w:color="00000A"/>
              <w:bottom w:val="single" w:sz="12" w:space="0" w:color="00000A"/>
              <w:right w:val="single" w:sz="4" w:space="0" w:color="00000A"/>
            </w:tcBorders>
            <w:shd w:val="clear" w:color="auto" w:fill="4472C4"/>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Число материалов с упоминанием этничности</w:t>
            </w:r>
          </w:p>
        </w:tc>
        <w:tc>
          <w:tcPr>
            <w:tcW w:w="1902" w:type="dxa"/>
            <w:tcBorders>
              <w:top w:val="single" w:sz="4" w:space="0" w:color="00000A"/>
              <w:left w:val="single" w:sz="4" w:space="0" w:color="00000A"/>
              <w:bottom w:val="single" w:sz="12" w:space="0" w:color="00000A"/>
              <w:right w:val="single" w:sz="4" w:space="0" w:color="00000A"/>
            </w:tcBorders>
            <w:shd w:val="clear" w:color="auto" w:fill="FFC000"/>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Число материалов о Второй мировой войне с речевыми клише, включающими упоминание этничности</w:t>
            </w:r>
          </w:p>
        </w:tc>
        <w:tc>
          <w:tcPr>
            <w:tcW w:w="2029" w:type="dxa"/>
            <w:tcBorders>
              <w:top w:val="single" w:sz="4" w:space="0" w:color="00000A"/>
              <w:left w:val="single" w:sz="4" w:space="0" w:color="00000A"/>
              <w:bottom w:val="single" w:sz="12" w:space="0" w:color="00000A"/>
              <w:right w:val="single" w:sz="4" w:space="0" w:color="00000A"/>
            </w:tcBorders>
            <w:shd w:val="clear" w:color="auto" w:fill="E7E6E6"/>
            <w:tcMar>
              <w:left w:w="73" w:type="dxa"/>
            </w:tcMar>
          </w:tcPr>
          <w:p w:rsidR="00DF4D84" w:rsidRDefault="00792F9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Доля материалов о Второй мировой войне с речевыми клише, включающими упоминание этничности, от общего числа публикаций с упоминанием этничности</w:t>
            </w:r>
          </w:p>
        </w:tc>
        <w:tc>
          <w:tcPr>
            <w:tcW w:w="2176" w:type="dxa"/>
            <w:tcBorders>
              <w:top w:val="single" w:sz="4" w:space="0" w:color="00000A"/>
              <w:left w:val="single" w:sz="4" w:space="0" w:color="00000A"/>
              <w:bottom w:val="single" w:sz="12"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Критерий Фишера</w:t>
            </w:r>
          </w:p>
        </w:tc>
      </w:tr>
      <w:tr w:rsidR="00DF4D84">
        <w:trPr>
          <w:trHeight w:val="310"/>
        </w:trPr>
        <w:tc>
          <w:tcPr>
            <w:tcW w:w="2432" w:type="dxa"/>
            <w:tcBorders>
              <w:top w:val="single" w:sz="12" w:space="0" w:color="00000A"/>
              <w:left w:val="single" w:sz="12" w:space="0" w:color="00000A"/>
              <w:bottom w:val="single" w:sz="4" w:space="0" w:color="00000A"/>
              <w:right w:val="single" w:sz="4" w:space="0" w:color="00000A"/>
            </w:tcBorders>
            <w:shd w:val="clear" w:color="auto" w:fill="E7E6E6"/>
            <w:tcMar>
              <w:left w:w="-7" w:type="dxa"/>
            </w:tcMar>
            <w:vAlign w:val="center"/>
          </w:tcPr>
          <w:p w:rsidR="00DF4D84" w:rsidRDefault="00792F9A">
            <w:pPr>
              <w:spacing w:after="0" w:line="240" w:lineRule="auto"/>
              <w:rPr>
                <w:rFonts w:ascii="Times New Roman" w:eastAsia="Times New Roman" w:hAnsi="Times New Roman" w:cs="Times New Roman"/>
                <w:b/>
                <w:color w:val="000000"/>
                <w:sz w:val="20"/>
                <w:szCs w:val="20"/>
                <w:lang w:eastAsia="ru-RU"/>
              </w:rPr>
            </w:pPr>
            <w:proofErr w:type="spellStart"/>
            <w:r>
              <w:rPr>
                <w:rFonts w:ascii="Times New Roman" w:eastAsia="Times New Roman" w:hAnsi="Times New Roman" w:cs="Times New Roman"/>
                <w:b/>
                <w:color w:val="000000"/>
                <w:sz w:val="20"/>
                <w:szCs w:val="20"/>
                <w:lang w:eastAsia="ru-RU"/>
              </w:rPr>
              <w:t>провластные</w:t>
            </w:r>
            <w:proofErr w:type="spellEnd"/>
          </w:p>
        </w:tc>
        <w:tc>
          <w:tcPr>
            <w:tcW w:w="1891" w:type="dxa"/>
            <w:tcBorders>
              <w:top w:val="single" w:sz="12" w:space="0" w:color="00000A"/>
              <w:left w:val="single" w:sz="4" w:space="0" w:color="00000A"/>
              <w:bottom w:val="single" w:sz="4" w:space="0" w:color="00000A"/>
              <w:right w:val="single" w:sz="4" w:space="0" w:color="00000A"/>
            </w:tcBorders>
            <w:shd w:val="clear" w:color="auto" w:fill="4472C4"/>
            <w:tcMar>
              <w:left w:w="73" w:type="dxa"/>
            </w:tcMar>
            <w:vAlign w:val="center"/>
          </w:tcPr>
          <w:p w:rsidR="00DF4D84" w:rsidRDefault="00792F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664</w:t>
            </w:r>
          </w:p>
        </w:tc>
        <w:tc>
          <w:tcPr>
            <w:tcW w:w="1902" w:type="dxa"/>
            <w:tcBorders>
              <w:top w:val="single" w:sz="12" w:space="0" w:color="00000A"/>
              <w:left w:val="single" w:sz="4" w:space="0" w:color="00000A"/>
              <w:bottom w:val="single" w:sz="4" w:space="0" w:color="00000A"/>
              <w:right w:val="single" w:sz="4" w:space="0" w:color="00000A"/>
            </w:tcBorders>
            <w:shd w:val="clear" w:color="auto" w:fill="FFC000"/>
            <w:tcMar>
              <w:left w:w="73" w:type="dxa"/>
            </w:tcMar>
            <w:vAlign w:val="center"/>
          </w:tcPr>
          <w:p w:rsidR="00DF4D84" w:rsidRDefault="00792F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59</w:t>
            </w:r>
          </w:p>
        </w:tc>
        <w:tc>
          <w:tcPr>
            <w:tcW w:w="2029" w:type="dxa"/>
            <w:tcBorders>
              <w:top w:val="single" w:sz="12"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8,9%</w:t>
            </w:r>
          </w:p>
        </w:tc>
        <w:tc>
          <w:tcPr>
            <w:tcW w:w="2176" w:type="dxa"/>
            <w:vMerge w:val="restart"/>
            <w:tcBorders>
              <w:top w:val="single" w:sz="12" w:space="0" w:color="00000A"/>
              <w:left w:val="single" w:sz="4" w:space="0" w:color="00000A"/>
              <w:bottom w:val="single" w:sz="4" w:space="0" w:color="00000A"/>
              <w:right w:val="single" w:sz="12" w:space="0" w:color="00000A"/>
            </w:tcBorders>
            <w:shd w:val="clear" w:color="auto" w:fill="92D050"/>
            <w:tcMar>
              <w:left w:w="73" w:type="dxa"/>
            </w:tcMar>
            <w:vAlign w:val="center"/>
          </w:tcPr>
          <w:p w:rsidR="00DF4D84" w:rsidRDefault="00792F9A">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6.121</w:t>
            </w:r>
            <w:r>
              <w:rPr>
                <w:rFonts w:ascii="Times New Roman" w:eastAsia="Times New Roman" w:hAnsi="Times New Roman" w:cs="Times New Roman"/>
                <w:b/>
                <w:color w:val="000000"/>
                <w:sz w:val="20"/>
                <w:szCs w:val="20"/>
                <w:lang w:eastAsia="ru-RU"/>
              </w:rPr>
              <w:br/>
              <w:t>(значимое различие)</w:t>
            </w:r>
          </w:p>
        </w:tc>
      </w:tr>
      <w:tr w:rsidR="00DF4D84">
        <w:trPr>
          <w:trHeight w:val="310"/>
        </w:trPr>
        <w:tc>
          <w:tcPr>
            <w:tcW w:w="2432" w:type="dxa"/>
            <w:tcBorders>
              <w:top w:val="single" w:sz="4" w:space="0" w:color="00000A"/>
              <w:left w:val="single" w:sz="12" w:space="0" w:color="00000A"/>
              <w:bottom w:val="single" w:sz="12" w:space="0" w:color="00000A"/>
              <w:right w:val="single" w:sz="4" w:space="0" w:color="00000A"/>
            </w:tcBorders>
            <w:shd w:val="clear" w:color="auto" w:fill="E7E6E6"/>
            <w:tcMar>
              <w:left w:w="-7" w:type="dxa"/>
            </w:tcMar>
            <w:vAlign w:val="center"/>
          </w:tcPr>
          <w:p w:rsidR="00DF4D84" w:rsidRDefault="00792F9A">
            <w:pPr>
              <w:spacing w:after="0" w:line="240" w:lineRule="auto"/>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независимые</w:t>
            </w:r>
          </w:p>
        </w:tc>
        <w:tc>
          <w:tcPr>
            <w:tcW w:w="1891" w:type="dxa"/>
            <w:tcBorders>
              <w:top w:val="single" w:sz="4" w:space="0" w:color="00000A"/>
              <w:left w:val="single" w:sz="4" w:space="0" w:color="00000A"/>
              <w:bottom w:val="single" w:sz="12" w:space="0" w:color="00000A"/>
              <w:right w:val="single" w:sz="4" w:space="0" w:color="00000A"/>
            </w:tcBorders>
            <w:shd w:val="clear" w:color="auto" w:fill="4472C4"/>
            <w:tcMar>
              <w:left w:w="73" w:type="dxa"/>
            </w:tcMar>
            <w:vAlign w:val="center"/>
          </w:tcPr>
          <w:p w:rsidR="00DF4D84" w:rsidRDefault="00792F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605</w:t>
            </w:r>
          </w:p>
        </w:tc>
        <w:tc>
          <w:tcPr>
            <w:tcW w:w="1902" w:type="dxa"/>
            <w:tcBorders>
              <w:top w:val="single" w:sz="4" w:space="0" w:color="00000A"/>
              <w:left w:val="single" w:sz="4" w:space="0" w:color="00000A"/>
              <w:bottom w:val="single" w:sz="12" w:space="0" w:color="00000A"/>
              <w:right w:val="single" w:sz="4" w:space="0" w:color="00000A"/>
            </w:tcBorders>
            <w:shd w:val="clear" w:color="auto" w:fill="FFC000"/>
            <w:tcMar>
              <w:left w:w="73" w:type="dxa"/>
            </w:tcMar>
            <w:vAlign w:val="center"/>
          </w:tcPr>
          <w:p w:rsidR="00DF4D84" w:rsidRDefault="00792F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2029" w:type="dxa"/>
            <w:tcBorders>
              <w:top w:val="single" w:sz="4" w:space="0" w:color="00000A"/>
              <w:left w:val="single" w:sz="4" w:space="0" w:color="00000A"/>
              <w:bottom w:val="single" w:sz="12"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2176" w:type="dxa"/>
            <w:vMerge/>
            <w:tcBorders>
              <w:top w:val="single" w:sz="4" w:space="0" w:color="00000A"/>
              <w:left w:val="single" w:sz="4" w:space="0" w:color="00000A"/>
              <w:bottom w:val="single" w:sz="12" w:space="0" w:color="00000A"/>
              <w:right w:val="single" w:sz="12" w:space="0" w:color="00000A"/>
            </w:tcBorders>
            <w:shd w:val="clear" w:color="auto" w:fill="92D050"/>
            <w:tcMar>
              <w:left w:w="73" w:type="dxa"/>
            </w:tcMar>
            <w:vAlign w:val="center"/>
          </w:tcPr>
          <w:p w:rsidR="00DF4D84" w:rsidRDefault="00DF4D84">
            <w:pPr>
              <w:spacing w:after="0" w:line="240" w:lineRule="auto"/>
              <w:jc w:val="center"/>
              <w:rPr>
                <w:rFonts w:ascii="Times New Roman" w:eastAsia="Times New Roman" w:hAnsi="Times New Roman" w:cs="Times New Roman"/>
                <w:b/>
                <w:color w:val="000000"/>
                <w:sz w:val="20"/>
                <w:szCs w:val="20"/>
                <w:lang w:eastAsia="ru-RU"/>
              </w:rPr>
            </w:pPr>
          </w:p>
        </w:tc>
      </w:tr>
      <w:tr w:rsidR="00DF4D84">
        <w:trPr>
          <w:trHeight w:val="310"/>
        </w:trPr>
        <w:tc>
          <w:tcPr>
            <w:tcW w:w="2432" w:type="dxa"/>
            <w:tcBorders>
              <w:top w:val="single" w:sz="12" w:space="0" w:color="00000A"/>
              <w:left w:val="single" w:sz="12" w:space="0" w:color="00000A"/>
              <w:bottom w:val="single" w:sz="4" w:space="0" w:color="00000A"/>
              <w:right w:val="single" w:sz="4" w:space="0" w:color="00000A"/>
            </w:tcBorders>
            <w:shd w:val="clear" w:color="auto" w:fill="E7E6E6"/>
            <w:tcMar>
              <w:left w:w="-7" w:type="dxa"/>
            </w:tcMar>
            <w:vAlign w:val="center"/>
          </w:tcPr>
          <w:p w:rsidR="00DF4D84" w:rsidRDefault="00792F9A">
            <w:pPr>
              <w:spacing w:after="0" w:line="240" w:lineRule="auto"/>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республиканские</w:t>
            </w:r>
          </w:p>
        </w:tc>
        <w:tc>
          <w:tcPr>
            <w:tcW w:w="1891" w:type="dxa"/>
            <w:tcBorders>
              <w:top w:val="single" w:sz="12" w:space="0" w:color="00000A"/>
              <w:left w:val="single" w:sz="4" w:space="0" w:color="00000A"/>
              <w:bottom w:val="single" w:sz="4" w:space="0" w:color="00000A"/>
              <w:right w:val="single" w:sz="4" w:space="0" w:color="00000A"/>
            </w:tcBorders>
            <w:shd w:val="clear" w:color="auto" w:fill="4472C4"/>
            <w:tcMar>
              <w:left w:w="73" w:type="dxa"/>
            </w:tcMar>
            <w:vAlign w:val="center"/>
          </w:tcPr>
          <w:p w:rsidR="00DF4D84" w:rsidRDefault="00792F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743</w:t>
            </w:r>
          </w:p>
        </w:tc>
        <w:tc>
          <w:tcPr>
            <w:tcW w:w="1902" w:type="dxa"/>
            <w:tcBorders>
              <w:top w:val="single" w:sz="12" w:space="0" w:color="00000A"/>
              <w:left w:val="single" w:sz="4" w:space="0" w:color="00000A"/>
              <w:bottom w:val="single" w:sz="4" w:space="0" w:color="00000A"/>
              <w:right w:val="single" w:sz="4" w:space="0" w:color="00000A"/>
            </w:tcBorders>
            <w:shd w:val="clear" w:color="auto" w:fill="FFC000"/>
            <w:tcMar>
              <w:left w:w="73" w:type="dxa"/>
            </w:tcMar>
            <w:vAlign w:val="center"/>
          </w:tcPr>
          <w:p w:rsidR="00DF4D84" w:rsidRDefault="00792F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27</w:t>
            </w:r>
          </w:p>
        </w:tc>
        <w:tc>
          <w:tcPr>
            <w:tcW w:w="2029" w:type="dxa"/>
            <w:tcBorders>
              <w:top w:val="single" w:sz="12"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3,6%</w:t>
            </w:r>
          </w:p>
        </w:tc>
        <w:tc>
          <w:tcPr>
            <w:tcW w:w="2176" w:type="dxa"/>
            <w:vMerge w:val="restart"/>
            <w:tcBorders>
              <w:top w:val="single" w:sz="12" w:space="0" w:color="00000A"/>
              <w:left w:val="single" w:sz="4" w:space="0" w:color="00000A"/>
              <w:bottom w:val="single" w:sz="4" w:space="0" w:color="00000A"/>
              <w:right w:val="single" w:sz="12" w:space="0" w:color="00000A"/>
            </w:tcBorders>
            <w:shd w:val="clear" w:color="auto" w:fill="70AD47"/>
            <w:tcMar>
              <w:left w:w="73" w:type="dxa"/>
            </w:tcMar>
            <w:vAlign w:val="center"/>
          </w:tcPr>
          <w:p w:rsidR="00DF4D84" w:rsidRDefault="00792F9A">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shd w:val="clear" w:color="auto" w:fill="70AD47"/>
                <w:lang w:eastAsia="ru-RU"/>
              </w:rPr>
              <w:t>3.368</w:t>
            </w:r>
            <w:r>
              <w:rPr>
                <w:rFonts w:ascii="Times New Roman" w:eastAsia="Times New Roman" w:hAnsi="Times New Roman" w:cs="Times New Roman"/>
                <w:b/>
                <w:color w:val="000000"/>
                <w:sz w:val="20"/>
                <w:szCs w:val="20"/>
                <w:shd w:val="clear" w:color="auto" w:fill="70AD47"/>
                <w:lang w:eastAsia="ru-RU"/>
              </w:rPr>
              <w:br/>
              <w:t>(значимое различие</w:t>
            </w:r>
            <w:r>
              <w:rPr>
                <w:rFonts w:ascii="Times New Roman" w:eastAsia="Times New Roman" w:hAnsi="Times New Roman" w:cs="Times New Roman"/>
                <w:b/>
                <w:color w:val="000000"/>
                <w:sz w:val="20"/>
                <w:szCs w:val="20"/>
                <w:lang w:eastAsia="ru-RU"/>
              </w:rPr>
              <w:t>)</w:t>
            </w:r>
          </w:p>
        </w:tc>
      </w:tr>
      <w:tr w:rsidR="00DF4D84">
        <w:trPr>
          <w:trHeight w:val="310"/>
        </w:trPr>
        <w:tc>
          <w:tcPr>
            <w:tcW w:w="2432" w:type="dxa"/>
            <w:tcBorders>
              <w:top w:val="single" w:sz="4" w:space="0" w:color="00000A"/>
              <w:left w:val="single" w:sz="12" w:space="0" w:color="00000A"/>
              <w:bottom w:val="single" w:sz="12" w:space="0" w:color="00000A"/>
              <w:right w:val="single" w:sz="4" w:space="0" w:color="00000A"/>
            </w:tcBorders>
            <w:shd w:val="clear" w:color="auto" w:fill="E7E6E6"/>
            <w:tcMar>
              <w:left w:w="-7" w:type="dxa"/>
            </w:tcMar>
            <w:vAlign w:val="center"/>
          </w:tcPr>
          <w:p w:rsidR="00DF4D84" w:rsidRDefault="00792F9A">
            <w:pPr>
              <w:spacing w:after="0" w:line="240" w:lineRule="auto"/>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региональные</w:t>
            </w:r>
          </w:p>
        </w:tc>
        <w:tc>
          <w:tcPr>
            <w:tcW w:w="1891" w:type="dxa"/>
            <w:tcBorders>
              <w:top w:val="single" w:sz="4" w:space="0" w:color="00000A"/>
              <w:left w:val="single" w:sz="4" w:space="0" w:color="00000A"/>
              <w:bottom w:val="single" w:sz="12" w:space="0" w:color="00000A"/>
              <w:right w:val="single" w:sz="4" w:space="0" w:color="00000A"/>
            </w:tcBorders>
            <w:shd w:val="clear" w:color="auto" w:fill="4472C4"/>
            <w:tcMar>
              <w:left w:w="73" w:type="dxa"/>
            </w:tcMar>
            <w:vAlign w:val="center"/>
          </w:tcPr>
          <w:p w:rsidR="00DF4D84" w:rsidRDefault="00792F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525</w:t>
            </w:r>
          </w:p>
        </w:tc>
        <w:tc>
          <w:tcPr>
            <w:tcW w:w="1902" w:type="dxa"/>
            <w:tcBorders>
              <w:top w:val="single" w:sz="4" w:space="0" w:color="00000A"/>
              <w:left w:val="single" w:sz="4" w:space="0" w:color="00000A"/>
              <w:bottom w:val="single" w:sz="12" w:space="0" w:color="00000A"/>
              <w:right w:val="single" w:sz="4" w:space="0" w:color="00000A"/>
            </w:tcBorders>
            <w:shd w:val="clear" w:color="auto" w:fill="FFC000"/>
            <w:tcMar>
              <w:left w:w="73" w:type="dxa"/>
            </w:tcMar>
            <w:vAlign w:val="center"/>
          </w:tcPr>
          <w:p w:rsidR="00DF4D84" w:rsidRDefault="00792F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42</w:t>
            </w:r>
          </w:p>
        </w:tc>
        <w:tc>
          <w:tcPr>
            <w:tcW w:w="2029" w:type="dxa"/>
            <w:tcBorders>
              <w:top w:val="single" w:sz="4" w:space="0" w:color="00000A"/>
              <w:left w:val="single" w:sz="4" w:space="0" w:color="00000A"/>
              <w:bottom w:val="single" w:sz="12"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2176" w:type="dxa"/>
            <w:vMerge/>
            <w:tcBorders>
              <w:top w:val="single" w:sz="4" w:space="0" w:color="00000A"/>
              <w:left w:val="single" w:sz="4" w:space="0" w:color="00000A"/>
              <w:bottom w:val="single" w:sz="12" w:space="0" w:color="00000A"/>
              <w:right w:val="single" w:sz="12" w:space="0" w:color="00000A"/>
            </w:tcBorders>
            <w:shd w:val="clear" w:color="auto" w:fill="70AD47"/>
            <w:tcMar>
              <w:left w:w="73" w:type="dxa"/>
            </w:tcMar>
            <w:vAlign w:val="center"/>
          </w:tcPr>
          <w:p w:rsidR="00DF4D84" w:rsidRDefault="00DF4D84">
            <w:pPr>
              <w:spacing w:after="0" w:line="240" w:lineRule="auto"/>
              <w:jc w:val="center"/>
              <w:rPr>
                <w:rFonts w:ascii="Times New Roman" w:eastAsia="Times New Roman" w:hAnsi="Times New Roman" w:cs="Times New Roman"/>
                <w:b/>
                <w:color w:val="000000"/>
                <w:sz w:val="24"/>
                <w:szCs w:val="24"/>
                <w:lang w:eastAsia="ru-RU"/>
              </w:rPr>
            </w:pPr>
          </w:p>
        </w:tc>
      </w:tr>
    </w:tbl>
    <w:p w:rsidR="00DF4D84" w:rsidRDefault="00792F9A">
      <w:pPr>
        <w:jc w:val="both"/>
        <w:rPr>
          <w:rFonts w:ascii="Times New Roman" w:hAnsi="Times New Roman" w:cs="Times New Roman"/>
          <w:sz w:val="24"/>
          <w:szCs w:val="24"/>
        </w:rPr>
      </w:pPr>
      <w:r>
        <w:rPr>
          <w:rFonts w:ascii="Times New Roman" w:hAnsi="Times New Roman" w:cs="Times New Roman"/>
          <w:sz w:val="24"/>
          <w:szCs w:val="24"/>
        </w:rPr>
        <w:br/>
        <w:t>Обращаем внимание, что язык вражды в публикациях о Второй мировой войне не ограничивается только описанной выше группой, претензии которой заключаются только в использовании речевых клише. В нашей выборке оказались существенно более жесткие материалы, где подробно описаны зверства солдат-нацистов как преступления «немцев»</w:t>
      </w:r>
      <w:r>
        <w:rPr>
          <w:rStyle w:val="a4"/>
          <w:rFonts w:ascii="Times New Roman" w:hAnsi="Times New Roman" w:cs="Times New Roman"/>
          <w:sz w:val="24"/>
          <w:szCs w:val="24"/>
        </w:rPr>
        <w:footnoteReference w:id="4"/>
      </w:r>
      <w:r>
        <w:rPr>
          <w:rFonts w:ascii="Times New Roman" w:hAnsi="Times New Roman" w:cs="Times New Roman"/>
          <w:sz w:val="24"/>
          <w:szCs w:val="24"/>
        </w:rPr>
        <w:t>. Такие материалы вошли в группу «другие», которая будет описана ниже.</w:t>
      </w:r>
    </w:p>
    <w:p w:rsidR="00DF4D84" w:rsidRDefault="00792F9A">
      <w:pPr>
        <w:jc w:val="both"/>
        <w:rPr>
          <w:rFonts w:ascii="Times New Roman" w:hAnsi="Times New Roman" w:cs="Times New Roman"/>
          <w:sz w:val="24"/>
          <w:szCs w:val="24"/>
        </w:rPr>
      </w:pPr>
      <w:r>
        <w:br w:type="page"/>
      </w:r>
    </w:p>
    <w:p w:rsidR="00DF4D84" w:rsidRDefault="00792F9A">
      <w:pPr>
        <w:pStyle w:val="Heading3"/>
        <w:rPr>
          <w:rFonts w:ascii="Times New Roman" w:hAnsi="Times New Roman" w:cs="Times New Roman"/>
          <w:b/>
        </w:rPr>
      </w:pPr>
      <w:bookmarkStart w:id="9" w:name="_Toc20342249"/>
      <w:bookmarkEnd w:id="9"/>
      <w:r>
        <w:rPr>
          <w:rFonts w:ascii="Times New Roman" w:hAnsi="Times New Roman" w:cs="Times New Roman"/>
          <w:b/>
        </w:rPr>
        <w:lastRenderedPageBreak/>
        <w:t>5. ДРУГИЕ НЕКОРРЕКТНЫЕ МАТЕРИАЛЫ</w:t>
      </w:r>
    </w:p>
    <w:p w:rsidR="00DF4D84" w:rsidRDefault="00DF4D84">
      <w:pPr>
        <w:jc w:val="both"/>
        <w:rPr>
          <w:rFonts w:ascii="Times New Roman" w:hAnsi="Times New Roman" w:cs="Times New Roman"/>
          <w:sz w:val="24"/>
          <w:szCs w:val="24"/>
        </w:rPr>
      </w:pP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 xml:space="preserve">Оставшиеся неописанными 172 материала содержат основной объем языка вражды, который попал в нашу выборку публикаций. Для начала предлагаем посмотреть, на какие группы он в основном был направлен (см. таблицу ниже). Сумма по столбцу «число материалов» больше 172, так как в одном материале могут упоминаться несколько признаков. </w:t>
      </w: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В этой таблице появляется параметр «средний балл жесткости», который не использовался выше. Мы посчитали, что он будет неинформативным для описанных в предыдущих разделах групп публикаций. Публикации этих трех групп шаблонны и многочисленны, их средний балл минимально варьируется, и, если рассчитывать средний балл жесткости всех некорректных материалов с упоминанием признака группы, включая и материалы этих трех групп, многочисленные материалы с низким баллом разбавят общую картину до потери различий. Поэтому мы и решили рассмотреть их отдельно. Теперь же, когда типовые шаблоны некорректных публикаций вынесены за скобки, можно отчетливее увидеть, как отличается жесткость риторики в отношении разных групп в нетиповых статьях и телесюжетах.</w:t>
      </w: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 xml:space="preserve">Самые жесткие из некорректных публикаций – те, где упоминается религия. Но надо заметить, что только в трех случаях из десяти в материале не упоминаются признаки других уязвимых групп. В семи материалах агрессивную риторику направляют по адресу сразу нескольких групп, лишь одна из которых – вероисповедание. Из 10 статей в 4 упоминалась Православная церковь Украины, недавно получившая </w:t>
      </w:r>
      <w:proofErr w:type="spellStart"/>
      <w:r>
        <w:rPr>
          <w:rFonts w:ascii="Times New Roman" w:hAnsi="Times New Roman" w:cs="Times New Roman"/>
          <w:sz w:val="24"/>
          <w:szCs w:val="24"/>
        </w:rPr>
        <w:t>томос</w:t>
      </w:r>
      <w:proofErr w:type="spellEnd"/>
      <w:r>
        <w:rPr>
          <w:rFonts w:ascii="Times New Roman" w:hAnsi="Times New Roman" w:cs="Times New Roman"/>
          <w:sz w:val="24"/>
          <w:szCs w:val="24"/>
        </w:rPr>
        <w:t xml:space="preserve"> (все материалы опубликованы на сайте «</w:t>
      </w:r>
      <w:r>
        <w:rPr>
          <w:rStyle w:val="-"/>
          <w:rFonts w:ascii="Times New Roman" w:hAnsi="Times New Roman" w:cs="Times New Roman"/>
          <w:color w:val="000000"/>
          <w:sz w:val="24"/>
          <w:szCs w:val="24"/>
          <w:u w:val="none"/>
        </w:rPr>
        <w:t>Телескоп»</w:t>
      </w:r>
      <w:r>
        <w:rPr>
          <w:rFonts w:ascii="Times New Roman" w:hAnsi="Times New Roman" w:cs="Times New Roman"/>
          <w:color w:val="000000"/>
          <w:sz w:val="24"/>
          <w:szCs w:val="24"/>
        </w:rPr>
        <w:t>)</w:t>
      </w:r>
      <w:r>
        <w:rPr>
          <w:rFonts w:ascii="Times New Roman" w:hAnsi="Times New Roman" w:cs="Times New Roman"/>
          <w:sz w:val="24"/>
          <w:szCs w:val="24"/>
        </w:rPr>
        <w:t xml:space="preserve">, в трех – ислам, и по одному материалу упоминали Свидетелей Иеговы и униатство. Православную церковь Украины авторы материалов обвиняют в оккупации православных святынь, ислам связывают с терроризмом, принадлежность к Свидетелям Иеговы приравнивается к нахождению на социальном дне, а от униатов, оказывается, нужно защищать святыни. </w:t>
      </w:r>
    </w:p>
    <w:p w:rsidR="00DF4D84" w:rsidRDefault="00792F9A">
      <w:pPr>
        <w:jc w:val="both"/>
      </w:pPr>
      <w:r>
        <w:rPr>
          <w:rFonts w:ascii="Times New Roman" w:hAnsi="Times New Roman" w:cs="Times New Roman"/>
          <w:sz w:val="24"/>
          <w:szCs w:val="24"/>
        </w:rPr>
        <w:t xml:space="preserve">Вторая по жесткости обращенной к ней риторики группа – ЛГБТК+. Проявления языка вражды здесь варьировались от распространенных некорректных формулировок («нетрадиционная ориентация») до завуалированных призывов к дискриминации (отмечалось, что радужный флаг де «оскорбляет чувства верующих», что допустимо само существование гомосексуальных людей, «но некоторые вещи кажутся для нас избыточными»). Самым жестким оказался материал, риторика которого возвращает нас к дискуссиям о балансе между свободой слова и ответственностью автора, между объективностью СМИ и их влиянием на картину мира аудитории. Это текст Марии Войтович для </w:t>
      </w:r>
      <w:proofErr w:type="spellStart"/>
      <w:r>
        <w:rPr>
          <w:rFonts w:ascii="Times New Roman" w:hAnsi="Times New Roman" w:cs="Times New Roman"/>
          <w:sz w:val="24"/>
          <w:szCs w:val="24"/>
        </w:rPr>
        <w:t>Еврорадио</w:t>
      </w:r>
      <w:proofErr w:type="spellEnd"/>
      <w:r>
        <w:rPr>
          <w:rFonts w:ascii="Times New Roman" w:hAnsi="Times New Roman" w:cs="Times New Roman"/>
          <w:sz w:val="24"/>
          <w:szCs w:val="24"/>
        </w:rPr>
        <w:t xml:space="preserve"> </w:t>
      </w:r>
      <w:r>
        <w:rPr>
          <w:rFonts w:ascii="Times New Roman" w:hAnsi="Times New Roman" w:cs="Times New Roman"/>
          <w:color w:val="000000"/>
          <w:sz w:val="24"/>
          <w:szCs w:val="24"/>
        </w:rPr>
        <w:t>«</w:t>
      </w:r>
      <w:r>
        <w:rPr>
          <w:rStyle w:val="-"/>
          <w:rFonts w:ascii="Times New Roman" w:hAnsi="Times New Roman" w:cs="Times New Roman"/>
          <w:color w:val="000000"/>
          <w:sz w:val="24"/>
          <w:szCs w:val="24"/>
          <w:u w:val="none"/>
        </w:rPr>
        <w:t>Люди не умеют понимать и принимать</w:t>
      </w:r>
      <w:r>
        <w:rPr>
          <w:rFonts w:ascii="Times New Roman" w:hAnsi="Times New Roman" w:cs="Times New Roman"/>
          <w:sz w:val="24"/>
          <w:szCs w:val="24"/>
        </w:rPr>
        <w:t xml:space="preserve">», состоящий из рассказов родителей о том, как они приняли </w:t>
      </w:r>
      <w:proofErr w:type="spellStart"/>
      <w:r>
        <w:rPr>
          <w:rFonts w:ascii="Times New Roman" w:hAnsi="Times New Roman" w:cs="Times New Roman"/>
          <w:sz w:val="24"/>
          <w:szCs w:val="24"/>
        </w:rPr>
        <w:t>каминг</w:t>
      </w:r>
      <w:proofErr w:type="spellEnd"/>
      <w:r>
        <w:rPr>
          <w:rFonts w:ascii="Times New Roman" w:hAnsi="Times New Roman" w:cs="Times New Roman"/>
          <w:sz w:val="24"/>
          <w:szCs w:val="24"/>
        </w:rPr>
        <w:t xml:space="preserve">-аут своих детей. В одном из фрагментов героиня говорит: «В статьях, которые мне попадались, было написано о лечении гомосексуалов электрошоком. Я начинала их читать и не дочитывала. Допускала, что лечение возможно, но не таким ведь способом…» Иными словами, сама по себе идея лечения не вызывала у нее возражений, и, если бы существовали гуманные, на ее взгляд, способы исправления, к ним могли бы прибегнуть. Ниже та же героиня говорит: «После того как я узнала, что одна мама воспитывает трансгендера, мне показалось, что у нас еще не все так плохо». В последней цитате звучит страх, совершенно понятный и объяснимый, когда это чувства родителя, переживающего за судьбу своего ребенка и думающего о трудностях, с которыми он(а) может столкнуться как </w:t>
      </w:r>
      <w:proofErr w:type="spellStart"/>
      <w:r>
        <w:rPr>
          <w:rFonts w:ascii="Times New Roman" w:hAnsi="Times New Roman" w:cs="Times New Roman"/>
          <w:sz w:val="24"/>
          <w:szCs w:val="24"/>
        </w:rPr>
        <w:t>трансгендерный</w:t>
      </w:r>
      <w:proofErr w:type="spellEnd"/>
      <w:r>
        <w:rPr>
          <w:rFonts w:ascii="Times New Roman" w:hAnsi="Times New Roman" w:cs="Times New Roman"/>
          <w:sz w:val="24"/>
          <w:szCs w:val="24"/>
        </w:rPr>
        <w:t xml:space="preserve"> человек. Но насколько оправдана трансляция страха перед </w:t>
      </w:r>
      <w:proofErr w:type="spellStart"/>
      <w:r>
        <w:rPr>
          <w:rFonts w:ascii="Times New Roman" w:hAnsi="Times New Roman" w:cs="Times New Roman"/>
          <w:sz w:val="24"/>
          <w:szCs w:val="24"/>
        </w:rPr>
        <w:t>трансгендерными</w:t>
      </w:r>
      <w:proofErr w:type="spellEnd"/>
      <w:r>
        <w:rPr>
          <w:rFonts w:ascii="Times New Roman" w:hAnsi="Times New Roman" w:cs="Times New Roman"/>
          <w:sz w:val="24"/>
          <w:szCs w:val="24"/>
        </w:rPr>
        <w:t xml:space="preserve"> людьми на аудиторию СМИ? И идей о допустимости «гуманного лечения»? Это дискуссионные вопросы, выходящие за рамки простой оценки «хороший/плохой журналистский материал». Материал великолепный, но целиком ли он работает так, как задумано? </w:t>
      </w:r>
    </w:p>
    <w:p w:rsidR="00DF4D84" w:rsidRDefault="00792F9A">
      <w:pPr>
        <w:jc w:val="both"/>
        <w:rPr>
          <w:rFonts w:ascii="Times New Roman" w:hAnsi="Times New Roman" w:cs="Times New Roman"/>
          <w:color w:val="000000"/>
          <w:sz w:val="24"/>
          <w:szCs w:val="24"/>
        </w:rPr>
      </w:pPr>
      <w:r>
        <w:rPr>
          <w:rFonts w:ascii="Times New Roman" w:hAnsi="Times New Roman" w:cs="Times New Roman"/>
          <w:sz w:val="24"/>
          <w:szCs w:val="24"/>
        </w:rPr>
        <w:t>Следом за ЛГБТК+ с небольшим разрывом идут группы людей, имеющих зависимости и опыт заключения под стражу. Типично описание их как напасти, болезни или стихийного бедствия. В одном из материалов говорится о «</w:t>
      </w:r>
      <w:proofErr w:type="spellStart"/>
      <w:r>
        <w:rPr>
          <w:rFonts w:ascii="Times New Roman" w:hAnsi="Times New Roman" w:cs="Times New Roman"/>
          <w:sz w:val="24"/>
          <w:szCs w:val="24"/>
        </w:rPr>
        <w:t>бяспеке</w:t>
      </w:r>
      <w:proofErr w:type="spellEnd"/>
      <w:r>
        <w:rPr>
          <w:rFonts w:ascii="Times New Roman" w:hAnsi="Times New Roman" w:cs="Times New Roman"/>
          <w:sz w:val="24"/>
          <w:szCs w:val="24"/>
        </w:rPr>
        <w:t xml:space="preserve"> ад </w:t>
      </w:r>
      <w:proofErr w:type="spellStart"/>
      <w:r>
        <w:rPr>
          <w:rFonts w:ascii="Times New Roman" w:hAnsi="Times New Roman" w:cs="Times New Roman"/>
          <w:sz w:val="24"/>
          <w:szCs w:val="24"/>
        </w:rPr>
        <w:t>пажараў</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п`яніц</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бамжоў</w:t>
      </w:r>
      <w:proofErr w:type="spellEnd"/>
      <w:r>
        <w:rPr>
          <w:rFonts w:ascii="Times New Roman" w:hAnsi="Times New Roman" w:cs="Times New Roman"/>
          <w:sz w:val="24"/>
          <w:szCs w:val="24"/>
        </w:rPr>
        <w:t xml:space="preserve">», т.е. пьяницы – это что-то </w:t>
      </w:r>
      <w:r>
        <w:rPr>
          <w:rFonts w:ascii="Times New Roman" w:hAnsi="Times New Roman" w:cs="Times New Roman"/>
          <w:sz w:val="24"/>
          <w:szCs w:val="24"/>
        </w:rPr>
        <w:lastRenderedPageBreak/>
        <w:t>вроде пожаров. В другом перечисляются группы со «сниженным порогом безопасности», куда помимо ранее судимых попали семьи с детьми в социально опасном положении, одинокие престарелые, безработные и «ведущие асоциальный образ жизни». В позитивном ключе упоминалось и направление в лечебно-трудовые профилактории (</w:t>
      </w:r>
      <w:r>
        <w:rPr>
          <w:rStyle w:val="-"/>
          <w:rFonts w:ascii="Times New Roman" w:hAnsi="Times New Roman" w:cs="Times New Roman"/>
          <w:color w:val="000000"/>
          <w:sz w:val="24"/>
          <w:szCs w:val="24"/>
          <w:u w:val="none"/>
        </w:rPr>
        <w:t>ЛТП правозащитники считают формой незаконного лишения свободы</w:t>
      </w:r>
      <w:r>
        <w:rPr>
          <w:rFonts w:ascii="Times New Roman" w:hAnsi="Times New Roman" w:cs="Times New Roman"/>
          <w:color w:val="000000"/>
          <w:sz w:val="24"/>
          <w:szCs w:val="24"/>
        </w:rPr>
        <w:t xml:space="preserve">). </w:t>
      </w:r>
    </w:p>
    <w:p w:rsidR="00DF4D84" w:rsidRDefault="00DF4D84">
      <w:pPr>
        <w:jc w:val="both"/>
      </w:pPr>
    </w:p>
    <w:tbl>
      <w:tblPr>
        <w:tblW w:w="10460" w:type="dxa"/>
        <w:tblInd w:w="10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3" w:type="dxa"/>
        </w:tblCellMar>
        <w:tblLook w:val="04A0" w:firstRow="1" w:lastRow="0" w:firstColumn="1" w:lastColumn="0" w:noHBand="0" w:noVBand="1"/>
      </w:tblPr>
      <w:tblGrid>
        <w:gridCol w:w="3644"/>
        <w:gridCol w:w="3581"/>
        <w:gridCol w:w="3235"/>
      </w:tblGrid>
      <w:tr w:rsidR="00DF4D84">
        <w:tc>
          <w:tcPr>
            <w:tcW w:w="10460" w:type="dxa"/>
            <w:gridSpan w:val="3"/>
            <w:tcBorders>
              <w:top w:val="single" w:sz="4"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jc w:val="center"/>
              <w:rPr>
                <w:rFonts w:ascii="Times New Roman" w:hAnsi="Times New Roman" w:cs="Times New Roman"/>
                <w:b/>
                <w:sz w:val="24"/>
                <w:szCs w:val="24"/>
              </w:rPr>
            </w:pPr>
            <w:r>
              <w:rPr>
                <w:rFonts w:ascii="Times New Roman" w:hAnsi="Times New Roman" w:cs="Times New Roman"/>
                <w:b/>
                <w:sz w:val="24"/>
                <w:szCs w:val="24"/>
              </w:rPr>
              <w:t>Другие некорректные материалы с упоминанием признаков уязвимых групп</w:t>
            </w:r>
          </w:p>
        </w:tc>
      </w:tr>
      <w:tr w:rsidR="00DF4D84">
        <w:tc>
          <w:tcPr>
            <w:tcW w:w="3644" w:type="dxa"/>
            <w:tcBorders>
              <w:top w:val="single" w:sz="4"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jc w:val="center"/>
              <w:rPr>
                <w:rFonts w:ascii="Times New Roman" w:hAnsi="Times New Roman" w:cs="Times New Roman"/>
                <w:sz w:val="24"/>
                <w:szCs w:val="24"/>
              </w:rPr>
            </w:pPr>
            <w:r>
              <w:rPr>
                <w:rFonts w:ascii="Times New Roman" w:hAnsi="Times New Roman" w:cs="Times New Roman"/>
                <w:sz w:val="24"/>
                <w:szCs w:val="24"/>
              </w:rPr>
              <w:t>Признак уязвимой группы</w:t>
            </w:r>
          </w:p>
        </w:tc>
        <w:tc>
          <w:tcPr>
            <w:tcW w:w="3581" w:type="dxa"/>
            <w:tcBorders>
              <w:top w:val="single" w:sz="4"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jc w:val="center"/>
              <w:rPr>
                <w:rFonts w:ascii="Times New Roman" w:hAnsi="Times New Roman" w:cs="Times New Roman"/>
                <w:sz w:val="24"/>
                <w:szCs w:val="24"/>
              </w:rPr>
            </w:pPr>
            <w:r>
              <w:rPr>
                <w:rFonts w:ascii="Times New Roman" w:hAnsi="Times New Roman" w:cs="Times New Roman"/>
                <w:sz w:val="24"/>
                <w:szCs w:val="24"/>
              </w:rPr>
              <w:t xml:space="preserve">Число материалов </w:t>
            </w:r>
          </w:p>
        </w:tc>
        <w:tc>
          <w:tcPr>
            <w:tcW w:w="3235" w:type="dxa"/>
            <w:tcBorders>
              <w:top w:val="single" w:sz="4" w:space="0" w:color="00000A"/>
              <w:left w:val="single" w:sz="4" w:space="0" w:color="00000A"/>
              <w:bottom w:val="single" w:sz="4" w:space="0" w:color="00000A"/>
              <w:right w:val="single" w:sz="4" w:space="0" w:color="00000A"/>
            </w:tcBorders>
            <w:shd w:val="clear" w:color="auto" w:fill="E7E6E6"/>
            <w:tcMar>
              <w:left w:w="73" w:type="dxa"/>
            </w:tcMar>
          </w:tcPr>
          <w:p w:rsidR="00DF4D84" w:rsidRDefault="00792F9A">
            <w:pPr>
              <w:spacing w:after="0"/>
              <w:jc w:val="center"/>
              <w:rPr>
                <w:rFonts w:ascii="Times New Roman" w:hAnsi="Times New Roman" w:cs="Times New Roman"/>
                <w:sz w:val="24"/>
                <w:szCs w:val="24"/>
              </w:rPr>
            </w:pPr>
            <w:r>
              <w:rPr>
                <w:rFonts w:ascii="Times New Roman" w:hAnsi="Times New Roman" w:cs="Times New Roman"/>
                <w:sz w:val="24"/>
                <w:szCs w:val="24"/>
              </w:rPr>
              <w:t>Средний балл жесткости публикации</w:t>
            </w:r>
          </w:p>
        </w:tc>
      </w:tr>
      <w:tr w:rsidR="00DF4D84">
        <w:tc>
          <w:tcPr>
            <w:tcW w:w="3644" w:type="dxa"/>
            <w:tcBorders>
              <w:top w:val="single" w:sz="4" w:space="0" w:color="00000A"/>
              <w:left w:val="single" w:sz="4" w:space="0" w:color="00000A"/>
              <w:bottom w:val="single" w:sz="4" w:space="0" w:color="00000A"/>
              <w:right w:val="single" w:sz="4" w:space="0" w:color="00000A"/>
            </w:tcBorders>
            <w:shd w:val="clear" w:color="auto" w:fill="FFD966"/>
            <w:tcMar>
              <w:left w:w="73" w:type="dxa"/>
            </w:tcMar>
            <w:vAlign w:val="bottom"/>
          </w:tcPr>
          <w:p w:rsidR="00DF4D84" w:rsidRDefault="00792F9A">
            <w:pPr>
              <w:spacing w:after="0"/>
              <w:jc w:val="both"/>
              <w:rPr>
                <w:rFonts w:ascii="Times New Roman" w:hAnsi="Times New Roman" w:cs="Times New Roman"/>
                <w:color w:val="000000"/>
              </w:rPr>
            </w:pPr>
            <w:r>
              <w:rPr>
                <w:rFonts w:ascii="Times New Roman" w:hAnsi="Times New Roman" w:cs="Times New Roman"/>
                <w:color w:val="000000"/>
              </w:rPr>
              <w:t>вероисповедание</w:t>
            </w:r>
          </w:p>
        </w:tc>
        <w:tc>
          <w:tcPr>
            <w:tcW w:w="3581" w:type="dxa"/>
            <w:tcBorders>
              <w:top w:val="single" w:sz="4" w:space="0" w:color="00000A"/>
              <w:left w:val="single" w:sz="4" w:space="0" w:color="00000A"/>
              <w:bottom w:val="single" w:sz="4" w:space="0" w:color="00000A"/>
              <w:right w:val="single" w:sz="4" w:space="0" w:color="00000A"/>
            </w:tcBorders>
            <w:shd w:val="clear" w:color="auto" w:fill="FFD966"/>
            <w:tcMar>
              <w:left w:w="73" w:type="dxa"/>
            </w:tcMar>
            <w:vAlign w:val="bottom"/>
          </w:tcPr>
          <w:p w:rsidR="00DF4D84" w:rsidRDefault="00792F9A">
            <w:pPr>
              <w:spacing w:after="0"/>
              <w:jc w:val="center"/>
              <w:rPr>
                <w:rFonts w:ascii="Times New Roman" w:hAnsi="Times New Roman" w:cs="Times New Roman"/>
                <w:sz w:val="24"/>
                <w:szCs w:val="24"/>
              </w:rPr>
            </w:pPr>
            <w:r>
              <w:rPr>
                <w:rFonts w:ascii="Times New Roman" w:hAnsi="Times New Roman" w:cs="Times New Roman"/>
                <w:sz w:val="24"/>
                <w:szCs w:val="24"/>
              </w:rPr>
              <w:t>10</w:t>
            </w:r>
          </w:p>
        </w:tc>
        <w:tc>
          <w:tcPr>
            <w:tcW w:w="3235" w:type="dxa"/>
            <w:tcBorders>
              <w:top w:val="single" w:sz="4" w:space="0" w:color="00000A"/>
              <w:left w:val="single" w:sz="4" w:space="0" w:color="00000A"/>
              <w:bottom w:val="single" w:sz="4" w:space="0" w:color="00000A"/>
              <w:right w:val="single" w:sz="4" w:space="0" w:color="00000A"/>
            </w:tcBorders>
            <w:shd w:val="clear" w:color="auto" w:fill="FFD966"/>
            <w:tcMar>
              <w:left w:w="73" w:type="dxa"/>
            </w:tcMar>
          </w:tcPr>
          <w:p w:rsidR="00DF4D84" w:rsidRDefault="00792F9A">
            <w:pPr>
              <w:spacing w:after="0"/>
              <w:jc w:val="center"/>
              <w:rPr>
                <w:rFonts w:ascii="Times New Roman" w:hAnsi="Times New Roman" w:cs="Times New Roman"/>
                <w:b/>
                <w:sz w:val="24"/>
                <w:szCs w:val="24"/>
              </w:rPr>
            </w:pPr>
            <w:r>
              <w:rPr>
                <w:rFonts w:ascii="Times New Roman" w:hAnsi="Times New Roman" w:cs="Times New Roman"/>
                <w:b/>
                <w:sz w:val="24"/>
                <w:szCs w:val="24"/>
              </w:rPr>
              <w:t>14,3</w:t>
            </w:r>
          </w:p>
        </w:tc>
      </w:tr>
      <w:tr w:rsidR="00DF4D84">
        <w:tc>
          <w:tcPr>
            <w:tcW w:w="3644" w:type="dxa"/>
            <w:tcBorders>
              <w:top w:val="single" w:sz="4" w:space="0" w:color="00000A"/>
              <w:left w:val="single" w:sz="4" w:space="0" w:color="00000A"/>
              <w:bottom w:val="single" w:sz="4" w:space="0" w:color="00000A"/>
              <w:right w:val="single" w:sz="4" w:space="0" w:color="00000A"/>
            </w:tcBorders>
            <w:shd w:val="clear" w:color="auto" w:fill="FFD966"/>
            <w:tcMar>
              <w:left w:w="73" w:type="dxa"/>
            </w:tcMar>
            <w:vAlign w:val="bottom"/>
          </w:tcPr>
          <w:p w:rsidR="00DF4D84" w:rsidRDefault="00792F9A">
            <w:pPr>
              <w:spacing w:after="0"/>
              <w:jc w:val="both"/>
              <w:rPr>
                <w:rFonts w:ascii="Times New Roman" w:hAnsi="Times New Roman" w:cs="Times New Roman"/>
                <w:color w:val="000000"/>
              </w:rPr>
            </w:pPr>
            <w:r>
              <w:rPr>
                <w:rFonts w:ascii="Times New Roman" w:hAnsi="Times New Roman" w:cs="Times New Roman"/>
                <w:color w:val="000000"/>
              </w:rPr>
              <w:t>ЛГБТК+</w:t>
            </w:r>
          </w:p>
        </w:tc>
        <w:tc>
          <w:tcPr>
            <w:tcW w:w="3581" w:type="dxa"/>
            <w:tcBorders>
              <w:top w:val="single" w:sz="4" w:space="0" w:color="00000A"/>
              <w:left w:val="single" w:sz="4" w:space="0" w:color="00000A"/>
              <w:bottom w:val="single" w:sz="4" w:space="0" w:color="00000A"/>
              <w:right w:val="single" w:sz="4" w:space="0" w:color="00000A"/>
            </w:tcBorders>
            <w:shd w:val="clear" w:color="auto" w:fill="FFD966"/>
            <w:tcMar>
              <w:left w:w="73" w:type="dxa"/>
            </w:tcMar>
            <w:vAlign w:val="bottom"/>
          </w:tcPr>
          <w:p w:rsidR="00DF4D84" w:rsidRDefault="00792F9A">
            <w:pPr>
              <w:spacing w:after="0"/>
              <w:jc w:val="center"/>
              <w:rPr>
                <w:rFonts w:ascii="Times New Roman" w:hAnsi="Times New Roman" w:cs="Times New Roman"/>
                <w:sz w:val="24"/>
                <w:szCs w:val="24"/>
              </w:rPr>
            </w:pPr>
            <w:r>
              <w:rPr>
                <w:rFonts w:ascii="Times New Roman" w:hAnsi="Times New Roman" w:cs="Times New Roman"/>
                <w:sz w:val="24"/>
                <w:szCs w:val="24"/>
              </w:rPr>
              <w:t>10</w:t>
            </w:r>
          </w:p>
        </w:tc>
        <w:tc>
          <w:tcPr>
            <w:tcW w:w="3235" w:type="dxa"/>
            <w:tcBorders>
              <w:top w:val="single" w:sz="4" w:space="0" w:color="00000A"/>
              <w:left w:val="single" w:sz="4" w:space="0" w:color="00000A"/>
              <w:bottom w:val="single" w:sz="4" w:space="0" w:color="00000A"/>
              <w:right w:val="single" w:sz="4" w:space="0" w:color="00000A"/>
            </w:tcBorders>
            <w:shd w:val="clear" w:color="auto" w:fill="FFD966"/>
            <w:tcMar>
              <w:left w:w="73" w:type="dxa"/>
            </w:tcMar>
          </w:tcPr>
          <w:p w:rsidR="00DF4D84" w:rsidRDefault="00792F9A">
            <w:pPr>
              <w:spacing w:after="0"/>
              <w:jc w:val="center"/>
              <w:rPr>
                <w:rFonts w:ascii="Times New Roman" w:hAnsi="Times New Roman" w:cs="Times New Roman"/>
                <w:b/>
                <w:sz w:val="24"/>
                <w:szCs w:val="24"/>
              </w:rPr>
            </w:pPr>
            <w:r>
              <w:rPr>
                <w:rFonts w:ascii="Times New Roman" w:hAnsi="Times New Roman" w:cs="Times New Roman"/>
                <w:b/>
                <w:sz w:val="24"/>
                <w:szCs w:val="24"/>
              </w:rPr>
              <w:t>11,5</w:t>
            </w:r>
          </w:p>
        </w:tc>
      </w:tr>
      <w:tr w:rsidR="00DF4D84">
        <w:tc>
          <w:tcPr>
            <w:tcW w:w="3644" w:type="dxa"/>
            <w:tcBorders>
              <w:top w:val="single" w:sz="4" w:space="0" w:color="00000A"/>
              <w:left w:val="single" w:sz="4" w:space="0" w:color="00000A"/>
              <w:bottom w:val="single" w:sz="4" w:space="0" w:color="00000A"/>
              <w:right w:val="single" w:sz="4" w:space="0" w:color="00000A"/>
            </w:tcBorders>
            <w:shd w:val="clear" w:color="auto" w:fill="FFD966"/>
            <w:tcMar>
              <w:left w:w="73" w:type="dxa"/>
            </w:tcMar>
            <w:vAlign w:val="bottom"/>
          </w:tcPr>
          <w:p w:rsidR="00DF4D84" w:rsidRDefault="00792F9A">
            <w:pPr>
              <w:spacing w:after="0"/>
              <w:jc w:val="both"/>
              <w:rPr>
                <w:rFonts w:ascii="Times New Roman" w:hAnsi="Times New Roman" w:cs="Times New Roman"/>
                <w:color w:val="000000"/>
              </w:rPr>
            </w:pPr>
            <w:r>
              <w:rPr>
                <w:rFonts w:ascii="Times New Roman" w:hAnsi="Times New Roman" w:cs="Times New Roman"/>
                <w:color w:val="000000"/>
              </w:rPr>
              <w:t>зависимость</w:t>
            </w:r>
          </w:p>
        </w:tc>
        <w:tc>
          <w:tcPr>
            <w:tcW w:w="3581" w:type="dxa"/>
            <w:tcBorders>
              <w:top w:val="single" w:sz="4" w:space="0" w:color="00000A"/>
              <w:left w:val="single" w:sz="4" w:space="0" w:color="00000A"/>
              <w:bottom w:val="single" w:sz="4" w:space="0" w:color="00000A"/>
              <w:right w:val="single" w:sz="4" w:space="0" w:color="00000A"/>
            </w:tcBorders>
            <w:shd w:val="clear" w:color="auto" w:fill="FFD966"/>
            <w:tcMar>
              <w:left w:w="73" w:type="dxa"/>
            </w:tcMar>
            <w:vAlign w:val="bottom"/>
          </w:tcPr>
          <w:p w:rsidR="00DF4D84" w:rsidRDefault="00792F9A">
            <w:pPr>
              <w:spacing w:after="0"/>
              <w:jc w:val="center"/>
              <w:rPr>
                <w:rFonts w:ascii="Times New Roman" w:hAnsi="Times New Roman" w:cs="Times New Roman"/>
                <w:sz w:val="24"/>
                <w:szCs w:val="24"/>
              </w:rPr>
            </w:pPr>
            <w:r>
              <w:rPr>
                <w:rFonts w:ascii="Times New Roman" w:hAnsi="Times New Roman" w:cs="Times New Roman"/>
                <w:sz w:val="24"/>
                <w:szCs w:val="24"/>
              </w:rPr>
              <w:t>22</w:t>
            </w:r>
          </w:p>
        </w:tc>
        <w:tc>
          <w:tcPr>
            <w:tcW w:w="3235" w:type="dxa"/>
            <w:tcBorders>
              <w:top w:val="single" w:sz="4" w:space="0" w:color="00000A"/>
              <w:left w:val="single" w:sz="4" w:space="0" w:color="00000A"/>
              <w:bottom w:val="single" w:sz="4" w:space="0" w:color="00000A"/>
              <w:right w:val="single" w:sz="4" w:space="0" w:color="00000A"/>
            </w:tcBorders>
            <w:shd w:val="clear" w:color="auto" w:fill="FFD966"/>
            <w:tcMar>
              <w:left w:w="73" w:type="dxa"/>
            </w:tcMar>
          </w:tcPr>
          <w:p w:rsidR="00DF4D84" w:rsidRDefault="00792F9A">
            <w:pPr>
              <w:spacing w:after="0"/>
              <w:jc w:val="center"/>
              <w:rPr>
                <w:rFonts w:ascii="Times New Roman" w:hAnsi="Times New Roman" w:cs="Times New Roman"/>
                <w:b/>
                <w:sz w:val="24"/>
                <w:szCs w:val="24"/>
              </w:rPr>
            </w:pPr>
            <w:r>
              <w:rPr>
                <w:rFonts w:ascii="Times New Roman" w:hAnsi="Times New Roman" w:cs="Times New Roman"/>
                <w:b/>
                <w:sz w:val="24"/>
                <w:szCs w:val="24"/>
              </w:rPr>
              <w:t>11</w:t>
            </w:r>
          </w:p>
        </w:tc>
      </w:tr>
      <w:tr w:rsidR="00DF4D84">
        <w:tc>
          <w:tcPr>
            <w:tcW w:w="3644" w:type="dxa"/>
            <w:tcBorders>
              <w:top w:val="single" w:sz="4" w:space="0" w:color="00000A"/>
              <w:left w:val="single" w:sz="4" w:space="0" w:color="00000A"/>
              <w:bottom w:val="single" w:sz="4" w:space="0" w:color="00000A"/>
              <w:right w:val="single" w:sz="4" w:space="0" w:color="00000A"/>
            </w:tcBorders>
            <w:shd w:val="clear" w:color="auto" w:fill="FFD966"/>
            <w:tcMar>
              <w:left w:w="73" w:type="dxa"/>
            </w:tcMar>
            <w:vAlign w:val="bottom"/>
          </w:tcPr>
          <w:p w:rsidR="00DF4D84" w:rsidRDefault="00792F9A">
            <w:pPr>
              <w:spacing w:after="0"/>
              <w:jc w:val="both"/>
              <w:rPr>
                <w:rFonts w:ascii="Times New Roman" w:hAnsi="Times New Roman" w:cs="Times New Roman"/>
                <w:color w:val="000000"/>
              </w:rPr>
            </w:pPr>
            <w:r>
              <w:rPr>
                <w:rFonts w:ascii="Times New Roman" w:hAnsi="Times New Roman" w:cs="Times New Roman"/>
                <w:color w:val="000000"/>
              </w:rPr>
              <w:t>лишение свободы</w:t>
            </w:r>
          </w:p>
        </w:tc>
        <w:tc>
          <w:tcPr>
            <w:tcW w:w="3581" w:type="dxa"/>
            <w:tcBorders>
              <w:top w:val="single" w:sz="4" w:space="0" w:color="00000A"/>
              <w:left w:val="single" w:sz="4" w:space="0" w:color="00000A"/>
              <w:bottom w:val="single" w:sz="4" w:space="0" w:color="00000A"/>
              <w:right w:val="single" w:sz="4" w:space="0" w:color="00000A"/>
            </w:tcBorders>
            <w:shd w:val="clear" w:color="auto" w:fill="FFD966"/>
            <w:tcMar>
              <w:left w:w="73" w:type="dxa"/>
            </w:tcMar>
            <w:vAlign w:val="bottom"/>
          </w:tcPr>
          <w:p w:rsidR="00DF4D84" w:rsidRDefault="00792F9A">
            <w:pPr>
              <w:spacing w:after="0"/>
              <w:jc w:val="center"/>
              <w:rPr>
                <w:rFonts w:ascii="Times New Roman" w:hAnsi="Times New Roman" w:cs="Times New Roman"/>
                <w:sz w:val="24"/>
                <w:szCs w:val="24"/>
              </w:rPr>
            </w:pPr>
            <w:r>
              <w:rPr>
                <w:rFonts w:ascii="Times New Roman" w:hAnsi="Times New Roman" w:cs="Times New Roman"/>
                <w:sz w:val="24"/>
                <w:szCs w:val="24"/>
              </w:rPr>
              <w:t>10</w:t>
            </w:r>
          </w:p>
        </w:tc>
        <w:tc>
          <w:tcPr>
            <w:tcW w:w="3235" w:type="dxa"/>
            <w:tcBorders>
              <w:top w:val="single" w:sz="4" w:space="0" w:color="00000A"/>
              <w:left w:val="single" w:sz="4" w:space="0" w:color="00000A"/>
              <w:bottom w:val="single" w:sz="4" w:space="0" w:color="00000A"/>
              <w:right w:val="single" w:sz="4" w:space="0" w:color="00000A"/>
            </w:tcBorders>
            <w:shd w:val="clear" w:color="auto" w:fill="FFD966"/>
            <w:tcMar>
              <w:left w:w="73" w:type="dxa"/>
            </w:tcMar>
          </w:tcPr>
          <w:p w:rsidR="00DF4D84" w:rsidRDefault="00792F9A">
            <w:pPr>
              <w:spacing w:after="0"/>
              <w:jc w:val="center"/>
              <w:rPr>
                <w:rFonts w:ascii="Times New Roman" w:hAnsi="Times New Roman" w:cs="Times New Roman"/>
                <w:b/>
                <w:sz w:val="24"/>
                <w:szCs w:val="24"/>
              </w:rPr>
            </w:pPr>
            <w:r>
              <w:rPr>
                <w:rFonts w:ascii="Times New Roman" w:hAnsi="Times New Roman" w:cs="Times New Roman"/>
                <w:b/>
                <w:sz w:val="24"/>
                <w:szCs w:val="24"/>
              </w:rPr>
              <w:t>10,8</w:t>
            </w:r>
          </w:p>
        </w:tc>
      </w:tr>
      <w:tr w:rsidR="00DF4D84">
        <w:tc>
          <w:tcPr>
            <w:tcW w:w="3644" w:type="dxa"/>
            <w:tcBorders>
              <w:top w:val="single" w:sz="4" w:space="0" w:color="00000A"/>
              <w:left w:val="single" w:sz="4" w:space="0" w:color="00000A"/>
              <w:bottom w:val="single" w:sz="4" w:space="0" w:color="00000A"/>
              <w:right w:val="single" w:sz="4" w:space="0" w:color="00000A"/>
            </w:tcBorders>
            <w:shd w:val="clear" w:color="auto" w:fill="FFD966"/>
            <w:tcMar>
              <w:left w:w="73" w:type="dxa"/>
            </w:tcMar>
            <w:vAlign w:val="bottom"/>
          </w:tcPr>
          <w:p w:rsidR="00DF4D84" w:rsidRDefault="00792F9A">
            <w:pPr>
              <w:spacing w:after="0"/>
              <w:jc w:val="both"/>
              <w:rPr>
                <w:rFonts w:ascii="Times New Roman" w:hAnsi="Times New Roman" w:cs="Times New Roman"/>
                <w:color w:val="000000"/>
              </w:rPr>
            </w:pPr>
            <w:r>
              <w:rPr>
                <w:rFonts w:ascii="Times New Roman" w:hAnsi="Times New Roman" w:cs="Times New Roman"/>
                <w:color w:val="000000"/>
              </w:rPr>
              <w:t>мигранты</w:t>
            </w:r>
          </w:p>
        </w:tc>
        <w:tc>
          <w:tcPr>
            <w:tcW w:w="3581" w:type="dxa"/>
            <w:tcBorders>
              <w:top w:val="single" w:sz="4" w:space="0" w:color="00000A"/>
              <w:left w:val="single" w:sz="4" w:space="0" w:color="00000A"/>
              <w:bottom w:val="single" w:sz="4" w:space="0" w:color="00000A"/>
              <w:right w:val="single" w:sz="4" w:space="0" w:color="00000A"/>
            </w:tcBorders>
            <w:shd w:val="clear" w:color="auto" w:fill="FFD966"/>
            <w:tcMar>
              <w:left w:w="73" w:type="dxa"/>
            </w:tcMar>
            <w:vAlign w:val="bottom"/>
          </w:tcPr>
          <w:p w:rsidR="00DF4D84" w:rsidRDefault="00792F9A">
            <w:pPr>
              <w:spacing w:after="0"/>
              <w:jc w:val="center"/>
              <w:rPr>
                <w:rFonts w:ascii="Times New Roman" w:hAnsi="Times New Roman" w:cs="Times New Roman"/>
                <w:sz w:val="24"/>
                <w:szCs w:val="24"/>
              </w:rPr>
            </w:pPr>
            <w:r>
              <w:rPr>
                <w:rFonts w:ascii="Times New Roman" w:hAnsi="Times New Roman" w:cs="Times New Roman"/>
                <w:sz w:val="24"/>
                <w:szCs w:val="24"/>
              </w:rPr>
              <w:t>10</w:t>
            </w:r>
          </w:p>
        </w:tc>
        <w:tc>
          <w:tcPr>
            <w:tcW w:w="3235" w:type="dxa"/>
            <w:tcBorders>
              <w:top w:val="single" w:sz="4" w:space="0" w:color="00000A"/>
              <w:left w:val="single" w:sz="4" w:space="0" w:color="00000A"/>
              <w:bottom w:val="single" w:sz="4" w:space="0" w:color="00000A"/>
              <w:right w:val="single" w:sz="4" w:space="0" w:color="00000A"/>
            </w:tcBorders>
            <w:shd w:val="clear" w:color="auto" w:fill="FFD966"/>
            <w:tcMar>
              <w:left w:w="73" w:type="dxa"/>
            </w:tcMar>
          </w:tcPr>
          <w:p w:rsidR="00DF4D84" w:rsidRDefault="00792F9A">
            <w:pPr>
              <w:spacing w:after="0"/>
              <w:jc w:val="center"/>
              <w:rPr>
                <w:rFonts w:ascii="Times New Roman" w:hAnsi="Times New Roman" w:cs="Times New Roman"/>
                <w:b/>
                <w:sz w:val="24"/>
                <w:szCs w:val="24"/>
              </w:rPr>
            </w:pPr>
            <w:r>
              <w:rPr>
                <w:rFonts w:ascii="Times New Roman" w:hAnsi="Times New Roman" w:cs="Times New Roman"/>
                <w:b/>
                <w:sz w:val="24"/>
                <w:szCs w:val="24"/>
              </w:rPr>
              <w:t>10,7</w:t>
            </w:r>
          </w:p>
        </w:tc>
      </w:tr>
      <w:tr w:rsidR="00DF4D84">
        <w:tc>
          <w:tcPr>
            <w:tcW w:w="3644" w:type="dxa"/>
            <w:tcBorders>
              <w:top w:val="single" w:sz="4" w:space="0" w:color="00000A"/>
              <w:left w:val="single" w:sz="4" w:space="0" w:color="00000A"/>
              <w:bottom w:val="single" w:sz="4" w:space="0" w:color="00000A"/>
              <w:right w:val="single" w:sz="4" w:space="0" w:color="00000A"/>
            </w:tcBorders>
            <w:shd w:val="clear" w:color="auto" w:fill="FFF2CC"/>
            <w:tcMar>
              <w:left w:w="73" w:type="dxa"/>
            </w:tcMar>
            <w:vAlign w:val="bottom"/>
          </w:tcPr>
          <w:p w:rsidR="00DF4D84" w:rsidRDefault="00792F9A">
            <w:pPr>
              <w:spacing w:after="0"/>
              <w:jc w:val="both"/>
              <w:rPr>
                <w:rFonts w:ascii="Times New Roman" w:hAnsi="Times New Roman" w:cs="Times New Roman"/>
                <w:color w:val="000000"/>
              </w:rPr>
            </w:pPr>
            <w:r>
              <w:rPr>
                <w:rFonts w:ascii="Times New Roman" w:hAnsi="Times New Roman" w:cs="Times New Roman"/>
                <w:color w:val="000000"/>
              </w:rPr>
              <w:t>гражданство</w:t>
            </w:r>
          </w:p>
        </w:tc>
        <w:tc>
          <w:tcPr>
            <w:tcW w:w="3581" w:type="dxa"/>
            <w:tcBorders>
              <w:top w:val="single" w:sz="4" w:space="0" w:color="00000A"/>
              <w:left w:val="single" w:sz="4" w:space="0" w:color="00000A"/>
              <w:bottom w:val="single" w:sz="4" w:space="0" w:color="00000A"/>
              <w:right w:val="single" w:sz="4" w:space="0" w:color="00000A"/>
            </w:tcBorders>
            <w:shd w:val="clear" w:color="auto" w:fill="FFF2CC"/>
            <w:tcMar>
              <w:left w:w="73" w:type="dxa"/>
            </w:tcMar>
            <w:vAlign w:val="bottom"/>
          </w:tcPr>
          <w:p w:rsidR="00DF4D84" w:rsidRDefault="00792F9A">
            <w:pPr>
              <w:spacing w:after="0"/>
              <w:jc w:val="center"/>
              <w:rPr>
                <w:rFonts w:ascii="Times New Roman" w:hAnsi="Times New Roman" w:cs="Times New Roman"/>
                <w:sz w:val="24"/>
                <w:szCs w:val="24"/>
              </w:rPr>
            </w:pPr>
            <w:r>
              <w:rPr>
                <w:rFonts w:ascii="Times New Roman" w:hAnsi="Times New Roman" w:cs="Times New Roman"/>
                <w:sz w:val="24"/>
                <w:szCs w:val="24"/>
              </w:rPr>
              <w:t>48</w:t>
            </w:r>
          </w:p>
        </w:tc>
        <w:tc>
          <w:tcPr>
            <w:tcW w:w="3235" w:type="dxa"/>
            <w:tcBorders>
              <w:top w:val="single" w:sz="4" w:space="0" w:color="00000A"/>
              <w:left w:val="single" w:sz="4" w:space="0" w:color="00000A"/>
              <w:bottom w:val="single" w:sz="4" w:space="0" w:color="00000A"/>
              <w:right w:val="single" w:sz="4" w:space="0" w:color="00000A"/>
            </w:tcBorders>
            <w:shd w:val="clear" w:color="auto" w:fill="FFF2CC"/>
            <w:tcMar>
              <w:left w:w="73" w:type="dxa"/>
            </w:tcMar>
          </w:tcPr>
          <w:p w:rsidR="00DF4D84" w:rsidRDefault="00792F9A">
            <w:pPr>
              <w:spacing w:after="0"/>
              <w:jc w:val="center"/>
              <w:rPr>
                <w:rFonts w:ascii="Times New Roman" w:hAnsi="Times New Roman" w:cs="Times New Roman"/>
                <w:b/>
                <w:sz w:val="24"/>
                <w:szCs w:val="24"/>
              </w:rPr>
            </w:pPr>
            <w:r>
              <w:rPr>
                <w:rFonts w:ascii="Times New Roman" w:hAnsi="Times New Roman" w:cs="Times New Roman"/>
                <w:b/>
                <w:sz w:val="24"/>
                <w:szCs w:val="24"/>
              </w:rPr>
              <w:t>9,9</w:t>
            </w:r>
          </w:p>
        </w:tc>
      </w:tr>
      <w:tr w:rsidR="00DF4D84">
        <w:tc>
          <w:tcPr>
            <w:tcW w:w="3644" w:type="dxa"/>
            <w:tcBorders>
              <w:top w:val="single" w:sz="4" w:space="0" w:color="00000A"/>
              <w:left w:val="single" w:sz="4" w:space="0" w:color="00000A"/>
              <w:bottom w:val="single" w:sz="4" w:space="0" w:color="00000A"/>
              <w:right w:val="single" w:sz="4" w:space="0" w:color="00000A"/>
            </w:tcBorders>
            <w:shd w:val="clear" w:color="auto" w:fill="FFF2CC"/>
            <w:tcMar>
              <w:left w:w="73" w:type="dxa"/>
            </w:tcMar>
            <w:vAlign w:val="bottom"/>
          </w:tcPr>
          <w:p w:rsidR="00DF4D84" w:rsidRDefault="00792F9A">
            <w:pPr>
              <w:spacing w:after="0"/>
              <w:jc w:val="both"/>
              <w:rPr>
                <w:rFonts w:ascii="Times New Roman" w:hAnsi="Times New Roman" w:cs="Times New Roman"/>
                <w:color w:val="000000"/>
              </w:rPr>
            </w:pPr>
            <w:r>
              <w:rPr>
                <w:rFonts w:ascii="Times New Roman" w:hAnsi="Times New Roman" w:cs="Times New Roman"/>
                <w:color w:val="000000"/>
              </w:rPr>
              <w:t>инвалидность</w:t>
            </w:r>
          </w:p>
        </w:tc>
        <w:tc>
          <w:tcPr>
            <w:tcW w:w="3581" w:type="dxa"/>
            <w:tcBorders>
              <w:top w:val="single" w:sz="4" w:space="0" w:color="00000A"/>
              <w:left w:val="single" w:sz="4" w:space="0" w:color="00000A"/>
              <w:bottom w:val="single" w:sz="4" w:space="0" w:color="00000A"/>
              <w:right w:val="single" w:sz="4" w:space="0" w:color="00000A"/>
            </w:tcBorders>
            <w:shd w:val="clear" w:color="auto" w:fill="FFF2CC"/>
            <w:tcMar>
              <w:left w:w="73" w:type="dxa"/>
            </w:tcMar>
            <w:vAlign w:val="bottom"/>
          </w:tcPr>
          <w:p w:rsidR="00DF4D84" w:rsidRDefault="00792F9A">
            <w:pPr>
              <w:spacing w:after="0"/>
              <w:jc w:val="center"/>
              <w:rPr>
                <w:rFonts w:ascii="Times New Roman" w:hAnsi="Times New Roman" w:cs="Times New Roman"/>
                <w:sz w:val="24"/>
                <w:szCs w:val="24"/>
              </w:rPr>
            </w:pPr>
            <w:r>
              <w:rPr>
                <w:rFonts w:ascii="Times New Roman" w:hAnsi="Times New Roman" w:cs="Times New Roman"/>
                <w:sz w:val="24"/>
                <w:szCs w:val="24"/>
              </w:rPr>
              <w:t>29</w:t>
            </w:r>
          </w:p>
        </w:tc>
        <w:tc>
          <w:tcPr>
            <w:tcW w:w="3235" w:type="dxa"/>
            <w:tcBorders>
              <w:top w:val="single" w:sz="4" w:space="0" w:color="00000A"/>
              <w:left w:val="single" w:sz="4" w:space="0" w:color="00000A"/>
              <w:bottom w:val="single" w:sz="4" w:space="0" w:color="00000A"/>
              <w:right w:val="single" w:sz="4" w:space="0" w:color="00000A"/>
            </w:tcBorders>
            <w:shd w:val="clear" w:color="auto" w:fill="FFF2CC"/>
            <w:tcMar>
              <w:left w:w="73" w:type="dxa"/>
            </w:tcMar>
          </w:tcPr>
          <w:p w:rsidR="00DF4D84" w:rsidRDefault="00792F9A">
            <w:pPr>
              <w:spacing w:after="0"/>
              <w:jc w:val="center"/>
              <w:rPr>
                <w:rFonts w:ascii="Times New Roman" w:hAnsi="Times New Roman" w:cs="Times New Roman"/>
                <w:b/>
                <w:sz w:val="24"/>
                <w:szCs w:val="24"/>
              </w:rPr>
            </w:pPr>
            <w:r>
              <w:rPr>
                <w:rFonts w:ascii="Times New Roman" w:hAnsi="Times New Roman" w:cs="Times New Roman"/>
                <w:b/>
                <w:sz w:val="24"/>
                <w:szCs w:val="24"/>
              </w:rPr>
              <w:t>8,6</w:t>
            </w:r>
          </w:p>
        </w:tc>
      </w:tr>
      <w:tr w:rsidR="00DF4D84">
        <w:tc>
          <w:tcPr>
            <w:tcW w:w="3644" w:type="dxa"/>
            <w:tcBorders>
              <w:top w:val="single" w:sz="4" w:space="0" w:color="00000A"/>
              <w:left w:val="single" w:sz="4" w:space="0" w:color="00000A"/>
              <w:bottom w:val="single" w:sz="4" w:space="0" w:color="00000A"/>
              <w:right w:val="single" w:sz="4" w:space="0" w:color="00000A"/>
            </w:tcBorders>
            <w:shd w:val="clear" w:color="auto" w:fill="FFF2CC"/>
            <w:tcMar>
              <w:left w:w="73" w:type="dxa"/>
            </w:tcMar>
            <w:vAlign w:val="bottom"/>
          </w:tcPr>
          <w:p w:rsidR="00DF4D84" w:rsidRDefault="00792F9A">
            <w:pPr>
              <w:spacing w:after="0"/>
              <w:jc w:val="both"/>
              <w:rPr>
                <w:rFonts w:ascii="Times New Roman" w:hAnsi="Times New Roman" w:cs="Times New Roman"/>
                <w:color w:val="000000"/>
              </w:rPr>
            </w:pPr>
            <w:r>
              <w:rPr>
                <w:rFonts w:ascii="Times New Roman" w:hAnsi="Times New Roman" w:cs="Times New Roman"/>
                <w:color w:val="000000"/>
              </w:rPr>
              <w:t>этничность</w:t>
            </w:r>
          </w:p>
        </w:tc>
        <w:tc>
          <w:tcPr>
            <w:tcW w:w="3581" w:type="dxa"/>
            <w:tcBorders>
              <w:top w:val="single" w:sz="4" w:space="0" w:color="00000A"/>
              <w:left w:val="single" w:sz="4" w:space="0" w:color="00000A"/>
              <w:bottom w:val="single" w:sz="4" w:space="0" w:color="00000A"/>
              <w:right w:val="single" w:sz="4" w:space="0" w:color="00000A"/>
            </w:tcBorders>
            <w:shd w:val="clear" w:color="auto" w:fill="FFF2CC"/>
            <w:tcMar>
              <w:left w:w="73" w:type="dxa"/>
            </w:tcMar>
            <w:vAlign w:val="bottom"/>
          </w:tcPr>
          <w:p w:rsidR="00DF4D84" w:rsidRDefault="00792F9A">
            <w:pPr>
              <w:spacing w:after="0"/>
              <w:jc w:val="center"/>
              <w:rPr>
                <w:rFonts w:ascii="Times New Roman" w:hAnsi="Times New Roman" w:cs="Times New Roman"/>
                <w:sz w:val="24"/>
                <w:szCs w:val="24"/>
              </w:rPr>
            </w:pPr>
            <w:r>
              <w:rPr>
                <w:rFonts w:ascii="Times New Roman" w:hAnsi="Times New Roman" w:cs="Times New Roman"/>
                <w:sz w:val="24"/>
                <w:szCs w:val="24"/>
              </w:rPr>
              <w:t>89</w:t>
            </w:r>
          </w:p>
        </w:tc>
        <w:tc>
          <w:tcPr>
            <w:tcW w:w="3235" w:type="dxa"/>
            <w:tcBorders>
              <w:top w:val="single" w:sz="4" w:space="0" w:color="00000A"/>
              <w:left w:val="single" w:sz="4" w:space="0" w:color="00000A"/>
              <w:bottom w:val="single" w:sz="4" w:space="0" w:color="00000A"/>
              <w:right w:val="single" w:sz="4" w:space="0" w:color="00000A"/>
            </w:tcBorders>
            <w:shd w:val="clear" w:color="auto" w:fill="FFF2CC"/>
            <w:tcMar>
              <w:left w:w="73" w:type="dxa"/>
            </w:tcMar>
          </w:tcPr>
          <w:p w:rsidR="00DF4D84" w:rsidRDefault="00792F9A">
            <w:pPr>
              <w:spacing w:after="0"/>
              <w:jc w:val="center"/>
              <w:rPr>
                <w:rFonts w:ascii="Times New Roman" w:hAnsi="Times New Roman" w:cs="Times New Roman"/>
                <w:b/>
                <w:sz w:val="24"/>
                <w:szCs w:val="24"/>
              </w:rPr>
            </w:pPr>
            <w:r>
              <w:rPr>
                <w:rFonts w:ascii="Times New Roman" w:hAnsi="Times New Roman" w:cs="Times New Roman"/>
                <w:b/>
                <w:sz w:val="24"/>
                <w:szCs w:val="24"/>
              </w:rPr>
              <w:t>8,5</w:t>
            </w:r>
          </w:p>
        </w:tc>
      </w:tr>
    </w:tbl>
    <w:p w:rsidR="00DF4D84" w:rsidRDefault="00792F9A">
      <w:pPr>
        <w:jc w:val="both"/>
        <w:rPr>
          <w:rFonts w:ascii="Times New Roman" w:hAnsi="Times New Roman" w:cs="Times New Roman"/>
          <w:i/>
          <w:sz w:val="20"/>
          <w:szCs w:val="20"/>
        </w:rPr>
      </w:pPr>
      <w:r>
        <w:rPr>
          <w:rFonts w:ascii="Times New Roman" w:hAnsi="Times New Roman" w:cs="Times New Roman"/>
          <w:i/>
          <w:sz w:val="20"/>
          <w:szCs w:val="20"/>
        </w:rPr>
        <w:br/>
        <w:t>* Были добавлены в графе «другое». Поскольку систематический поиск упоминаний этих групп не проводился, реальное число таких публикаций может оказаться больше указанного.</w:t>
      </w:r>
      <w:r>
        <w:rPr>
          <w:rFonts w:ascii="Times New Roman" w:hAnsi="Times New Roman" w:cs="Times New Roman"/>
          <w:i/>
          <w:sz w:val="20"/>
          <w:szCs w:val="20"/>
        </w:rPr>
        <w:br/>
      </w:r>
    </w:p>
    <w:p w:rsidR="00DF4D84" w:rsidRDefault="00792F9A">
      <w:pPr>
        <w:spacing w:after="0"/>
        <w:jc w:val="both"/>
        <w:rPr>
          <w:rFonts w:ascii="Times New Roman" w:hAnsi="Times New Roman" w:cs="Times New Roman"/>
          <w:sz w:val="24"/>
          <w:szCs w:val="24"/>
        </w:rPr>
      </w:pPr>
      <w:r>
        <w:rPr>
          <w:rFonts w:ascii="Times New Roman" w:hAnsi="Times New Roman" w:cs="Times New Roman"/>
          <w:sz w:val="24"/>
          <w:szCs w:val="24"/>
        </w:rPr>
        <w:t xml:space="preserve">Больше всего публикаций четвертой группы с упоминаниями этничности и гражданства. Топ-5 упоминаний этничности: </w:t>
      </w:r>
    </w:p>
    <w:p w:rsidR="00DF4D84" w:rsidRDefault="00792F9A">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немцы – 15 публикаций, статьи о войне или с упоминанием войны, </w:t>
      </w:r>
    </w:p>
    <w:p w:rsidR="00DF4D84" w:rsidRDefault="00792F9A">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русские – 11, типично описываются как агрессоры, т.е. согласие с политикой Путина приравнивается к этничности, </w:t>
      </w:r>
    </w:p>
    <w:p w:rsidR="00DF4D84" w:rsidRDefault="00792F9A">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белорусы – 9, «при всей нашей провинциальности…» и др. стереотипы, </w:t>
      </w:r>
    </w:p>
    <w:p w:rsidR="00DF4D84" w:rsidRDefault="00792F9A">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рома – 8, актуализировались стереотипы о криминальности после убийства сотрудника внутренних дел, которое сначала связывали с рома, </w:t>
      </w:r>
    </w:p>
    <w:p w:rsidR="00DF4D84" w:rsidRDefault="00792F9A">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украинцы – 6, чаще всего как «не народ».</w:t>
      </w: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Среди упоминаний гражданства три выраженных лидера: РФ, 10 статей, и Украина, 8 (по тем же причинам, что указаны для этничности), а также США, 7 текстов, где чаще всего граждане этой страны предстают в роли несправедливых правителей мира.</w:t>
      </w:r>
    </w:p>
    <w:p w:rsidR="00DF4D84" w:rsidRDefault="00792F9A">
      <w:pPr>
        <w:jc w:val="both"/>
        <w:rPr>
          <w:rFonts w:ascii="Times New Roman" w:hAnsi="Times New Roman" w:cs="Times New Roman"/>
          <w:sz w:val="24"/>
          <w:szCs w:val="24"/>
        </w:rPr>
      </w:pPr>
      <w:r>
        <w:rPr>
          <w:rFonts w:ascii="Times New Roman" w:hAnsi="Times New Roman" w:cs="Times New Roman"/>
          <w:sz w:val="24"/>
          <w:szCs w:val="24"/>
        </w:rPr>
        <w:t xml:space="preserve">Число публикаций четвертой группы заметно отличается в региональных и республиканских СМИ (в последних их больше), но почти не отличается, если сравнивать СМИ с разной политической позицией. Однако если включить в сравнение критерий «средний балл жесткости публикаций», разница между </w:t>
      </w:r>
      <w:proofErr w:type="spellStart"/>
      <w:r>
        <w:rPr>
          <w:rFonts w:ascii="Times New Roman" w:hAnsi="Times New Roman" w:cs="Times New Roman"/>
          <w:sz w:val="24"/>
          <w:szCs w:val="24"/>
        </w:rPr>
        <w:t>провластными</w:t>
      </w:r>
      <w:proofErr w:type="spellEnd"/>
      <w:r>
        <w:rPr>
          <w:rFonts w:ascii="Times New Roman" w:hAnsi="Times New Roman" w:cs="Times New Roman"/>
          <w:sz w:val="24"/>
          <w:szCs w:val="24"/>
        </w:rPr>
        <w:t xml:space="preserve"> и независимыми СМИ окажется более выражена, чем между региональными и республиканскими. То есть </w:t>
      </w:r>
      <w:proofErr w:type="spellStart"/>
      <w:r>
        <w:rPr>
          <w:rFonts w:ascii="Times New Roman" w:hAnsi="Times New Roman" w:cs="Times New Roman"/>
          <w:sz w:val="24"/>
          <w:szCs w:val="24"/>
        </w:rPr>
        <w:t>провластные</w:t>
      </w:r>
      <w:proofErr w:type="spellEnd"/>
      <w:r>
        <w:rPr>
          <w:rFonts w:ascii="Times New Roman" w:hAnsi="Times New Roman" w:cs="Times New Roman"/>
          <w:sz w:val="24"/>
          <w:szCs w:val="24"/>
        </w:rPr>
        <w:t xml:space="preserve"> и независимые СМИ выдают примерно равное число публикаций, не описывающихся тремя самыми распространенными шаблонами, но у последних они чуть мягче. Республиканские СМИ готовят такие материалы чаще региональных, но отличаются несколько больше жесткостью. </w:t>
      </w:r>
    </w:p>
    <w:p w:rsidR="00DF4D84" w:rsidRDefault="00792F9A">
      <w:pPr>
        <w:jc w:val="both"/>
        <w:rPr>
          <w:rFonts w:ascii="Times New Roman" w:hAnsi="Times New Roman" w:cs="Times New Roman"/>
          <w:sz w:val="24"/>
          <w:szCs w:val="24"/>
        </w:rPr>
      </w:pPr>
      <w:r>
        <w:br w:type="page"/>
      </w:r>
    </w:p>
    <w:p w:rsidR="00DF4D84" w:rsidRDefault="00DF4D84">
      <w:pPr>
        <w:jc w:val="both"/>
        <w:rPr>
          <w:rFonts w:ascii="Times New Roman" w:hAnsi="Times New Roman" w:cs="Times New Roman"/>
          <w:sz w:val="24"/>
          <w:szCs w:val="24"/>
        </w:rPr>
      </w:pPr>
    </w:p>
    <w:tbl>
      <w:tblPr>
        <w:tblW w:w="10434"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3" w:type="dxa"/>
        </w:tblCellMar>
        <w:tblLook w:val="04A0" w:firstRow="1" w:lastRow="0" w:firstColumn="1" w:lastColumn="0" w:noHBand="0" w:noVBand="1"/>
      </w:tblPr>
      <w:tblGrid>
        <w:gridCol w:w="2018"/>
        <w:gridCol w:w="1466"/>
        <w:gridCol w:w="1593"/>
        <w:gridCol w:w="1782"/>
        <w:gridCol w:w="1721"/>
        <w:gridCol w:w="1854"/>
      </w:tblGrid>
      <w:tr w:rsidR="00DF4D84">
        <w:trPr>
          <w:trHeight w:val="290"/>
        </w:trPr>
        <w:tc>
          <w:tcPr>
            <w:tcW w:w="10433" w:type="dxa"/>
            <w:gridSpan w:val="6"/>
            <w:tcBorders>
              <w:top w:val="single" w:sz="4" w:space="0" w:color="00000A"/>
              <w:left w:val="single" w:sz="4" w:space="0" w:color="00000A"/>
              <w:bottom w:val="single" w:sz="4" w:space="0" w:color="00000A"/>
              <w:right w:val="single" w:sz="4" w:space="0" w:color="00000A"/>
            </w:tcBorders>
            <w:shd w:val="clear" w:color="auto" w:fill="E7E6E6"/>
            <w:tcMar>
              <w:left w:w="73" w:type="dxa"/>
            </w:tcMar>
          </w:tcPr>
          <w:p w:rsidR="00DF4D84" w:rsidRDefault="00792F9A">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Распространенность других некорректных материалов по категориям СМИ*</w:t>
            </w:r>
          </w:p>
        </w:tc>
      </w:tr>
      <w:tr w:rsidR="00DF4D84">
        <w:trPr>
          <w:trHeight w:val="290"/>
        </w:trPr>
        <w:tc>
          <w:tcPr>
            <w:tcW w:w="2017" w:type="dxa"/>
            <w:tcBorders>
              <w:top w:val="single" w:sz="4" w:space="0" w:color="00000A"/>
              <w:left w:val="single" w:sz="4" w:space="0" w:color="00000A"/>
              <w:bottom w:val="single" w:sz="12" w:space="0" w:color="00000A"/>
              <w:right w:val="single" w:sz="4" w:space="0" w:color="00000A"/>
            </w:tcBorders>
            <w:shd w:val="clear" w:color="auto" w:fill="E7E6E6"/>
            <w:tcMar>
              <w:left w:w="73" w:type="dxa"/>
            </w:tcMar>
            <w:vAlign w:val="center"/>
          </w:tcPr>
          <w:p w:rsidR="00DF4D84" w:rsidRDefault="00792F9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Категория СМИ</w:t>
            </w:r>
          </w:p>
        </w:tc>
        <w:tc>
          <w:tcPr>
            <w:tcW w:w="1466" w:type="dxa"/>
            <w:tcBorders>
              <w:top w:val="single" w:sz="4" w:space="0" w:color="00000A"/>
              <w:left w:val="single" w:sz="4" w:space="0" w:color="00000A"/>
              <w:bottom w:val="single" w:sz="12"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Средний балл жесткости публикаций</w:t>
            </w:r>
          </w:p>
        </w:tc>
        <w:tc>
          <w:tcPr>
            <w:tcW w:w="1593" w:type="dxa"/>
            <w:tcBorders>
              <w:top w:val="single" w:sz="4" w:space="0" w:color="00000A"/>
              <w:left w:val="single" w:sz="4" w:space="0" w:color="00000A"/>
              <w:bottom w:val="single" w:sz="12" w:space="0" w:color="00000A"/>
              <w:right w:val="single" w:sz="4" w:space="0" w:color="00000A"/>
            </w:tcBorders>
            <w:shd w:val="clear" w:color="auto" w:fill="4472C4"/>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Общее число материалов с упоминанием признаков уязвимых групп</w:t>
            </w:r>
          </w:p>
        </w:tc>
        <w:tc>
          <w:tcPr>
            <w:tcW w:w="1782" w:type="dxa"/>
            <w:tcBorders>
              <w:top w:val="single" w:sz="4" w:space="0" w:color="00000A"/>
              <w:left w:val="single" w:sz="4" w:space="0" w:color="00000A"/>
              <w:bottom w:val="single" w:sz="12" w:space="0" w:color="00000A"/>
              <w:right w:val="single" w:sz="4" w:space="0" w:color="00000A"/>
            </w:tcBorders>
            <w:shd w:val="clear" w:color="auto" w:fill="FFC000"/>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Число других некорректных материалов</w:t>
            </w:r>
          </w:p>
        </w:tc>
        <w:tc>
          <w:tcPr>
            <w:tcW w:w="1721" w:type="dxa"/>
            <w:tcBorders>
              <w:top w:val="single" w:sz="4" w:space="0" w:color="00000A"/>
              <w:left w:val="single" w:sz="4" w:space="0" w:color="00000A"/>
              <w:bottom w:val="single" w:sz="12" w:space="0" w:color="00000A"/>
              <w:right w:val="single" w:sz="4" w:space="0" w:color="00000A"/>
            </w:tcBorders>
            <w:shd w:val="clear" w:color="auto" w:fill="E7E6E6"/>
            <w:tcMar>
              <w:left w:w="73" w:type="dxa"/>
            </w:tcMa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Доля других некорректных материалов от общего числа публикаций с упоминанием признаков уязвимых групп</w:t>
            </w:r>
          </w:p>
        </w:tc>
        <w:tc>
          <w:tcPr>
            <w:tcW w:w="1854" w:type="dxa"/>
            <w:tcBorders>
              <w:top w:val="single" w:sz="4" w:space="0" w:color="00000A"/>
              <w:left w:val="single" w:sz="4" w:space="0" w:color="00000A"/>
              <w:bottom w:val="single" w:sz="12"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Критерий Фишера для числа других некорректных материалов</w:t>
            </w:r>
          </w:p>
        </w:tc>
      </w:tr>
      <w:tr w:rsidR="00DF4D84">
        <w:trPr>
          <w:trHeight w:val="310"/>
        </w:trPr>
        <w:tc>
          <w:tcPr>
            <w:tcW w:w="2017" w:type="dxa"/>
            <w:tcBorders>
              <w:top w:val="single" w:sz="12" w:space="0" w:color="00000A"/>
              <w:left w:val="single" w:sz="12" w:space="0" w:color="00000A"/>
              <w:bottom w:val="single" w:sz="4" w:space="0" w:color="00000A"/>
              <w:right w:val="single" w:sz="4" w:space="0" w:color="00000A"/>
            </w:tcBorders>
            <w:shd w:val="clear" w:color="auto" w:fill="E7E6E6"/>
            <w:tcMar>
              <w:left w:w="-7" w:type="dxa"/>
            </w:tcMar>
            <w:vAlign w:val="center"/>
          </w:tcPr>
          <w:p w:rsidR="00DF4D84" w:rsidRDefault="00792F9A">
            <w:pPr>
              <w:spacing w:after="0" w:line="240" w:lineRule="auto"/>
              <w:rPr>
                <w:rFonts w:ascii="Times New Roman" w:eastAsia="Times New Roman" w:hAnsi="Times New Roman" w:cs="Times New Roman"/>
                <w:b/>
                <w:color w:val="000000"/>
                <w:sz w:val="24"/>
                <w:szCs w:val="24"/>
                <w:lang w:eastAsia="ru-RU"/>
              </w:rPr>
            </w:pPr>
            <w:proofErr w:type="spellStart"/>
            <w:r>
              <w:rPr>
                <w:rFonts w:ascii="Times New Roman" w:eastAsia="Times New Roman" w:hAnsi="Times New Roman" w:cs="Times New Roman"/>
                <w:b/>
                <w:color w:val="000000"/>
                <w:sz w:val="24"/>
                <w:szCs w:val="24"/>
                <w:lang w:eastAsia="ru-RU"/>
              </w:rPr>
              <w:t>провластные</w:t>
            </w:r>
            <w:proofErr w:type="spellEnd"/>
          </w:p>
        </w:tc>
        <w:tc>
          <w:tcPr>
            <w:tcW w:w="1466" w:type="dxa"/>
            <w:tcBorders>
              <w:top w:val="single" w:sz="12"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9,1</w:t>
            </w:r>
          </w:p>
        </w:tc>
        <w:tc>
          <w:tcPr>
            <w:tcW w:w="1593" w:type="dxa"/>
            <w:tcBorders>
              <w:top w:val="single" w:sz="12" w:space="0" w:color="00000A"/>
              <w:left w:val="single" w:sz="4" w:space="0" w:color="00000A"/>
              <w:bottom w:val="single" w:sz="4" w:space="0" w:color="00000A"/>
              <w:right w:val="single" w:sz="4" w:space="0" w:color="00000A"/>
            </w:tcBorders>
            <w:shd w:val="clear" w:color="auto" w:fill="4472C4"/>
            <w:tcMar>
              <w:left w:w="73" w:type="dxa"/>
            </w:tcMar>
            <w:vAlign w:val="center"/>
          </w:tcPr>
          <w:p w:rsidR="00DF4D84" w:rsidRDefault="00792F9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1651</w:t>
            </w:r>
          </w:p>
        </w:tc>
        <w:tc>
          <w:tcPr>
            <w:tcW w:w="1782" w:type="dxa"/>
            <w:tcBorders>
              <w:top w:val="single" w:sz="12" w:space="0" w:color="00000A"/>
              <w:left w:val="single" w:sz="4" w:space="0" w:color="00000A"/>
              <w:bottom w:val="single" w:sz="4" w:space="0" w:color="00000A"/>
              <w:right w:val="single" w:sz="4" w:space="0" w:color="00000A"/>
            </w:tcBorders>
            <w:shd w:val="clear" w:color="auto" w:fill="FFC000"/>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w:t>
            </w:r>
          </w:p>
        </w:tc>
        <w:tc>
          <w:tcPr>
            <w:tcW w:w="1721" w:type="dxa"/>
            <w:tcBorders>
              <w:top w:val="single" w:sz="12"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5</w:t>
            </w:r>
            <w:r>
              <w:rPr>
                <w:rFonts w:ascii="Times New Roman" w:hAnsi="Times New Roman" w:cs="Times New Roman"/>
                <w:sz w:val="24"/>
                <w:szCs w:val="24"/>
              </w:rPr>
              <w:t>,5%</w:t>
            </w:r>
          </w:p>
        </w:tc>
        <w:tc>
          <w:tcPr>
            <w:tcW w:w="1854" w:type="dxa"/>
            <w:vMerge w:val="restart"/>
            <w:tcBorders>
              <w:top w:val="single" w:sz="12" w:space="0" w:color="00000A"/>
              <w:left w:val="single" w:sz="4" w:space="0" w:color="00000A"/>
              <w:bottom w:val="single" w:sz="4" w:space="0" w:color="00000A"/>
              <w:right w:val="single" w:sz="12" w:space="0" w:color="00000A"/>
            </w:tcBorders>
            <w:shd w:val="clear" w:color="auto" w:fill="ED7D31"/>
            <w:tcMar>
              <w:left w:w="73" w:type="dxa"/>
            </w:tcMar>
            <w:vAlign w:val="center"/>
          </w:tcPr>
          <w:p w:rsidR="00DF4D84" w:rsidRDefault="00792F9A">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0.919</w:t>
            </w:r>
            <w:r>
              <w:rPr>
                <w:rFonts w:ascii="Times New Roman" w:eastAsia="Times New Roman" w:hAnsi="Times New Roman" w:cs="Times New Roman"/>
                <w:b/>
                <w:color w:val="000000"/>
                <w:sz w:val="24"/>
                <w:szCs w:val="24"/>
                <w:lang w:eastAsia="ru-RU"/>
              </w:rPr>
              <w:br/>
              <w:t>(незначимое различие)</w:t>
            </w:r>
          </w:p>
        </w:tc>
      </w:tr>
      <w:tr w:rsidR="00DF4D84">
        <w:trPr>
          <w:trHeight w:val="310"/>
        </w:trPr>
        <w:tc>
          <w:tcPr>
            <w:tcW w:w="2017" w:type="dxa"/>
            <w:tcBorders>
              <w:top w:val="single" w:sz="4" w:space="0" w:color="00000A"/>
              <w:left w:val="single" w:sz="12" w:space="0" w:color="00000A"/>
              <w:bottom w:val="single" w:sz="12" w:space="0" w:color="00000A"/>
              <w:right w:val="single" w:sz="4" w:space="0" w:color="00000A"/>
            </w:tcBorders>
            <w:shd w:val="clear" w:color="auto" w:fill="E7E6E6"/>
            <w:tcMar>
              <w:left w:w="-7" w:type="dxa"/>
            </w:tcMar>
            <w:vAlign w:val="center"/>
          </w:tcPr>
          <w:p w:rsidR="00DF4D84" w:rsidRDefault="00792F9A">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независимые</w:t>
            </w:r>
          </w:p>
        </w:tc>
        <w:tc>
          <w:tcPr>
            <w:tcW w:w="1466" w:type="dxa"/>
            <w:tcBorders>
              <w:top w:val="single" w:sz="4" w:space="0" w:color="00000A"/>
              <w:left w:val="single" w:sz="4" w:space="0" w:color="00000A"/>
              <w:bottom w:val="single" w:sz="12"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7,9</w:t>
            </w:r>
          </w:p>
        </w:tc>
        <w:tc>
          <w:tcPr>
            <w:tcW w:w="1593" w:type="dxa"/>
            <w:tcBorders>
              <w:top w:val="single" w:sz="4" w:space="0" w:color="00000A"/>
              <w:left w:val="single" w:sz="4" w:space="0" w:color="00000A"/>
              <w:bottom w:val="single" w:sz="12" w:space="0" w:color="00000A"/>
              <w:right w:val="single" w:sz="4" w:space="0" w:color="00000A"/>
            </w:tcBorders>
            <w:shd w:val="clear" w:color="auto" w:fill="4472C4"/>
            <w:tcMar>
              <w:left w:w="73" w:type="dxa"/>
            </w:tcMar>
            <w:vAlign w:val="center"/>
          </w:tcPr>
          <w:p w:rsidR="00DF4D84" w:rsidRDefault="00792F9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1309</w:t>
            </w:r>
          </w:p>
        </w:tc>
        <w:tc>
          <w:tcPr>
            <w:tcW w:w="1782" w:type="dxa"/>
            <w:tcBorders>
              <w:top w:val="single" w:sz="4" w:space="0" w:color="00000A"/>
              <w:left w:val="single" w:sz="4" w:space="0" w:color="00000A"/>
              <w:bottom w:val="single" w:sz="12" w:space="0" w:color="00000A"/>
              <w:right w:val="single" w:sz="4" w:space="0" w:color="00000A"/>
            </w:tcBorders>
            <w:shd w:val="clear" w:color="auto" w:fill="FFC000"/>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w:t>
            </w:r>
          </w:p>
        </w:tc>
        <w:tc>
          <w:tcPr>
            <w:tcW w:w="1721" w:type="dxa"/>
            <w:tcBorders>
              <w:top w:val="single" w:sz="4" w:space="0" w:color="00000A"/>
              <w:left w:val="single" w:sz="4" w:space="0" w:color="00000A"/>
              <w:bottom w:val="single" w:sz="12"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1854" w:type="dxa"/>
            <w:vMerge/>
            <w:tcBorders>
              <w:top w:val="single" w:sz="4" w:space="0" w:color="00000A"/>
              <w:left w:val="single" w:sz="4" w:space="0" w:color="00000A"/>
              <w:bottom w:val="single" w:sz="12" w:space="0" w:color="00000A"/>
              <w:right w:val="single" w:sz="12" w:space="0" w:color="00000A"/>
            </w:tcBorders>
            <w:shd w:val="clear" w:color="auto" w:fill="ED7D31"/>
            <w:tcMar>
              <w:left w:w="73" w:type="dxa"/>
            </w:tcMar>
            <w:vAlign w:val="center"/>
          </w:tcPr>
          <w:p w:rsidR="00DF4D84" w:rsidRDefault="00DF4D84">
            <w:pPr>
              <w:spacing w:after="0" w:line="240" w:lineRule="auto"/>
              <w:jc w:val="center"/>
              <w:rPr>
                <w:rFonts w:ascii="Times New Roman" w:eastAsia="Times New Roman" w:hAnsi="Times New Roman" w:cs="Times New Roman"/>
                <w:b/>
                <w:color w:val="000000"/>
                <w:sz w:val="24"/>
                <w:szCs w:val="24"/>
                <w:lang w:eastAsia="ru-RU"/>
              </w:rPr>
            </w:pPr>
          </w:p>
        </w:tc>
      </w:tr>
      <w:tr w:rsidR="00DF4D84">
        <w:trPr>
          <w:trHeight w:val="310"/>
        </w:trPr>
        <w:tc>
          <w:tcPr>
            <w:tcW w:w="2017" w:type="dxa"/>
            <w:tcBorders>
              <w:top w:val="single" w:sz="12" w:space="0" w:color="00000A"/>
              <w:left w:val="single" w:sz="12" w:space="0" w:color="00000A"/>
              <w:bottom w:val="single" w:sz="4" w:space="0" w:color="00000A"/>
              <w:right w:val="single" w:sz="4" w:space="0" w:color="00000A"/>
            </w:tcBorders>
            <w:shd w:val="clear" w:color="auto" w:fill="E7E6E6"/>
            <w:tcMar>
              <w:left w:w="-7" w:type="dxa"/>
            </w:tcMar>
            <w:vAlign w:val="center"/>
          </w:tcPr>
          <w:p w:rsidR="00DF4D84" w:rsidRDefault="00792F9A">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республиканские</w:t>
            </w:r>
          </w:p>
        </w:tc>
        <w:tc>
          <w:tcPr>
            <w:tcW w:w="1466" w:type="dxa"/>
            <w:tcBorders>
              <w:top w:val="single" w:sz="12"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593" w:type="dxa"/>
            <w:tcBorders>
              <w:top w:val="single" w:sz="12" w:space="0" w:color="00000A"/>
              <w:left w:val="single" w:sz="4" w:space="0" w:color="00000A"/>
              <w:bottom w:val="single" w:sz="4" w:space="0" w:color="00000A"/>
              <w:right w:val="single" w:sz="4" w:space="0" w:color="00000A"/>
            </w:tcBorders>
            <w:shd w:val="clear" w:color="auto" w:fill="4472C4"/>
            <w:tcMar>
              <w:left w:w="73" w:type="dxa"/>
            </w:tcMar>
            <w:vAlign w:val="center"/>
          </w:tcPr>
          <w:p w:rsidR="00DF4D84" w:rsidRDefault="00792F9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1500</w:t>
            </w:r>
          </w:p>
        </w:tc>
        <w:tc>
          <w:tcPr>
            <w:tcW w:w="1782" w:type="dxa"/>
            <w:tcBorders>
              <w:top w:val="single" w:sz="12" w:space="0" w:color="00000A"/>
              <w:left w:val="single" w:sz="4" w:space="0" w:color="00000A"/>
              <w:bottom w:val="single" w:sz="4" w:space="0" w:color="00000A"/>
              <w:right w:val="single" w:sz="4" w:space="0" w:color="00000A"/>
            </w:tcBorders>
            <w:shd w:val="clear" w:color="auto" w:fill="FFC000"/>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104</w:t>
            </w:r>
          </w:p>
        </w:tc>
        <w:tc>
          <w:tcPr>
            <w:tcW w:w="1721" w:type="dxa"/>
            <w:tcBorders>
              <w:top w:val="single" w:sz="12" w:space="0" w:color="00000A"/>
              <w:left w:val="single" w:sz="4" w:space="0" w:color="00000A"/>
              <w:bottom w:val="single" w:sz="4"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6,9%</w:t>
            </w:r>
          </w:p>
        </w:tc>
        <w:tc>
          <w:tcPr>
            <w:tcW w:w="1854" w:type="dxa"/>
            <w:vMerge w:val="restart"/>
            <w:tcBorders>
              <w:top w:val="single" w:sz="12" w:space="0" w:color="00000A"/>
              <w:left w:val="single" w:sz="4" w:space="0" w:color="00000A"/>
              <w:bottom w:val="single" w:sz="4" w:space="0" w:color="00000A"/>
              <w:right w:val="single" w:sz="12" w:space="0" w:color="00000A"/>
            </w:tcBorders>
            <w:shd w:val="clear" w:color="auto" w:fill="70AD47"/>
            <w:tcMar>
              <w:left w:w="73" w:type="dxa"/>
            </w:tcMar>
            <w:vAlign w:val="center"/>
          </w:tcPr>
          <w:p w:rsidR="00DF4D84" w:rsidRDefault="00792F9A">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shd w:val="clear" w:color="auto" w:fill="70AD47"/>
                <w:lang w:eastAsia="ru-RU"/>
              </w:rPr>
              <w:t>2.584</w:t>
            </w:r>
            <w:r>
              <w:rPr>
                <w:rFonts w:ascii="Times New Roman" w:eastAsia="Times New Roman" w:hAnsi="Times New Roman" w:cs="Times New Roman"/>
                <w:b/>
                <w:color w:val="000000"/>
                <w:sz w:val="24"/>
                <w:szCs w:val="24"/>
                <w:shd w:val="clear" w:color="auto" w:fill="70AD47"/>
                <w:lang w:eastAsia="ru-RU"/>
              </w:rPr>
              <w:br/>
              <w:t>(значимое различие</w:t>
            </w:r>
            <w:r>
              <w:rPr>
                <w:rFonts w:ascii="Times New Roman" w:eastAsia="Times New Roman" w:hAnsi="Times New Roman" w:cs="Times New Roman"/>
                <w:b/>
                <w:color w:val="000000"/>
                <w:sz w:val="24"/>
                <w:szCs w:val="24"/>
                <w:lang w:eastAsia="ru-RU"/>
              </w:rPr>
              <w:t>)</w:t>
            </w:r>
          </w:p>
        </w:tc>
      </w:tr>
      <w:tr w:rsidR="00DF4D84">
        <w:trPr>
          <w:trHeight w:val="310"/>
        </w:trPr>
        <w:tc>
          <w:tcPr>
            <w:tcW w:w="2017" w:type="dxa"/>
            <w:tcBorders>
              <w:top w:val="single" w:sz="4" w:space="0" w:color="00000A"/>
              <w:left w:val="single" w:sz="12" w:space="0" w:color="00000A"/>
              <w:bottom w:val="single" w:sz="12" w:space="0" w:color="00000A"/>
              <w:right w:val="single" w:sz="4" w:space="0" w:color="00000A"/>
            </w:tcBorders>
            <w:shd w:val="clear" w:color="auto" w:fill="E7E6E6"/>
            <w:tcMar>
              <w:left w:w="-7" w:type="dxa"/>
            </w:tcMar>
            <w:vAlign w:val="center"/>
          </w:tcPr>
          <w:p w:rsidR="00DF4D84" w:rsidRDefault="00792F9A">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региональные</w:t>
            </w:r>
          </w:p>
        </w:tc>
        <w:tc>
          <w:tcPr>
            <w:tcW w:w="1466" w:type="dxa"/>
            <w:tcBorders>
              <w:top w:val="single" w:sz="4" w:space="0" w:color="00000A"/>
              <w:left w:val="single" w:sz="4" w:space="0" w:color="00000A"/>
              <w:bottom w:val="single" w:sz="12"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1593" w:type="dxa"/>
            <w:tcBorders>
              <w:top w:val="single" w:sz="4" w:space="0" w:color="00000A"/>
              <w:left w:val="single" w:sz="4" w:space="0" w:color="00000A"/>
              <w:bottom w:val="single" w:sz="12" w:space="0" w:color="00000A"/>
              <w:right w:val="single" w:sz="4" w:space="0" w:color="00000A"/>
            </w:tcBorders>
            <w:shd w:val="clear" w:color="auto" w:fill="4472C4"/>
            <w:tcMar>
              <w:left w:w="73" w:type="dxa"/>
            </w:tcMar>
            <w:vAlign w:val="center"/>
          </w:tcPr>
          <w:p w:rsidR="00DF4D84" w:rsidRDefault="00792F9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1460</w:t>
            </w:r>
          </w:p>
        </w:tc>
        <w:tc>
          <w:tcPr>
            <w:tcW w:w="1782" w:type="dxa"/>
            <w:tcBorders>
              <w:top w:val="single" w:sz="4" w:space="0" w:color="00000A"/>
              <w:left w:val="single" w:sz="4" w:space="0" w:color="00000A"/>
              <w:bottom w:val="single" w:sz="12" w:space="0" w:color="00000A"/>
              <w:right w:val="single" w:sz="4" w:space="0" w:color="00000A"/>
            </w:tcBorders>
            <w:shd w:val="clear" w:color="auto" w:fill="FFC000"/>
            <w:tcMar>
              <w:left w:w="73" w:type="dxa"/>
            </w:tcMar>
            <w:vAlign w:val="center"/>
          </w:tcPr>
          <w:p w:rsidR="00DF4D84" w:rsidRDefault="00792F9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w:t>
            </w:r>
          </w:p>
        </w:tc>
        <w:tc>
          <w:tcPr>
            <w:tcW w:w="1721" w:type="dxa"/>
            <w:tcBorders>
              <w:top w:val="single" w:sz="4" w:space="0" w:color="00000A"/>
              <w:left w:val="single" w:sz="4" w:space="0" w:color="00000A"/>
              <w:bottom w:val="single" w:sz="12" w:space="0" w:color="00000A"/>
              <w:right w:val="single" w:sz="4" w:space="0" w:color="00000A"/>
            </w:tcBorders>
            <w:shd w:val="clear" w:color="auto" w:fill="E7E6E6"/>
            <w:tcMar>
              <w:left w:w="73" w:type="dxa"/>
            </w:tcMar>
            <w:vAlign w:val="center"/>
          </w:tcPr>
          <w:p w:rsidR="00DF4D84" w:rsidRDefault="00792F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1854" w:type="dxa"/>
            <w:vMerge/>
            <w:tcBorders>
              <w:top w:val="single" w:sz="4" w:space="0" w:color="00000A"/>
              <w:left w:val="single" w:sz="4" w:space="0" w:color="00000A"/>
              <w:bottom w:val="single" w:sz="12" w:space="0" w:color="00000A"/>
              <w:right w:val="single" w:sz="12" w:space="0" w:color="00000A"/>
            </w:tcBorders>
            <w:shd w:val="clear" w:color="auto" w:fill="70AD47"/>
            <w:tcMar>
              <w:left w:w="73" w:type="dxa"/>
            </w:tcMar>
            <w:vAlign w:val="center"/>
          </w:tcPr>
          <w:p w:rsidR="00DF4D84" w:rsidRDefault="00DF4D84">
            <w:pPr>
              <w:spacing w:after="0" w:line="240" w:lineRule="auto"/>
              <w:jc w:val="center"/>
              <w:rPr>
                <w:rFonts w:ascii="Times New Roman" w:eastAsia="Times New Roman" w:hAnsi="Times New Roman" w:cs="Times New Roman"/>
                <w:b/>
                <w:color w:val="000000"/>
                <w:sz w:val="24"/>
                <w:szCs w:val="24"/>
                <w:lang w:eastAsia="ru-RU"/>
              </w:rPr>
            </w:pPr>
          </w:p>
        </w:tc>
      </w:tr>
    </w:tbl>
    <w:p w:rsidR="00DF4D84" w:rsidRDefault="00792F9A">
      <w:pPr>
        <w:jc w:val="both"/>
        <w:rPr>
          <w:rFonts w:ascii="Times New Roman" w:hAnsi="Times New Roman" w:cs="Times New Roman"/>
          <w:sz w:val="24"/>
          <w:szCs w:val="24"/>
        </w:rPr>
      </w:pPr>
      <w:r>
        <w:br w:type="page"/>
      </w:r>
    </w:p>
    <w:p w:rsidR="00DF4D84" w:rsidRDefault="00792F9A">
      <w:pPr>
        <w:pStyle w:val="Heading2"/>
        <w:jc w:val="center"/>
        <w:rPr>
          <w:rFonts w:ascii="Times New Roman" w:hAnsi="Times New Roman" w:cs="Times New Roman"/>
          <w:b/>
        </w:rPr>
      </w:pPr>
      <w:bookmarkStart w:id="10" w:name="_Toc20342251"/>
      <w:bookmarkEnd w:id="10"/>
      <w:r>
        <w:rPr>
          <w:rFonts w:ascii="Times New Roman" w:hAnsi="Times New Roman" w:cs="Times New Roman"/>
          <w:b/>
        </w:rPr>
        <w:lastRenderedPageBreak/>
        <w:t>ВЫВОДЫ</w:t>
      </w:r>
    </w:p>
    <w:p w:rsidR="00DF4D84" w:rsidRDefault="00DF4D84">
      <w:pPr>
        <w:rPr>
          <w:rFonts w:ascii="Times New Roman" w:hAnsi="Times New Roman" w:cs="Times New Roman"/>
          <w:sz w:val="24"/>
          <w:szCs w:val="24"/>
        </w:rPr>
      </w:pPr>
    </w:p>
    <w:p w:rsidR="00DF4D84" w:rsidRDefault="00792F9A">
      <w:pPr>
        <w:pStyle w:val="ListParagraph"/>
        <w:numPr>
          <w:ilvl w:val="0"/>
          <w:numId w:val="2"/>
        </w:numPr>
        <w:ind w:left="284"/>
        <w:jc w:val="both"/>
        <w:rPr>
          <w:rFonts w:ascii="Times New Roman" w:hAnsi="Times New Roman" w:cs="Times New Roman"/>
          <w:sz w:val="24"/>
          <w:szCs w:val="24"/>
        </w:rPr>
      </w:pPr>
      <w:r>
        <w:rPr>
          <w:rFonts w:ascii="Times New Roman" w:hAnsi="Times New Roman" w:cs="Times New Roman"/>
          <w:sz w:val="24"/>
          <w:szCs w:val="24"/>
        </w:rPr>
        <w:t xml:space="preserve">В белорусских медиа упоминания уязвимых групп, учтенных в нашем мониторинге (этнические и религиозные меньшинства, граждане других государств, мигранты, люди с инвалидностью, люди с зависимостью, имеющие опыт лишения свободы, ЛГБТК+), встречаются примерно в 25% всех публикаций. Причем признаки языка вражды в отношении этих групп встречаются менее чем в 4% всего выпускаемого СМИ контента. </w:t>
      </w:r>
    </w:p>
    <w:p w:rsidR="00DF4D84" w:rsidRDefault="00DF4D84">
      <w:pPr>
        <w:pStyle w:val="ListParagraph"/>
        <w:ind w:left="284"/>
        <w:jc w:val="both"/>
        <w:rPr>
          <w:rFonts w:ascii="Times New Roman" w:hAnsi="Times New Roman" w:cs="Times New Roman"/>
          <w:sz w:val="24"/>
          <w:szCs w:val="24"/>
        </w:rPr>
      </w:pPr>
    </w:p>
    <w:p w:rsidR="00DF4D84" w:rsidRDefault="00792F9A">
      <w:pPr>
        <w:pStyle w:val="ListParagraph"/>
        <w:numPr>
          <w:ilvl w:val="0"/>
          <w:numId w:val="2"/>
        </w:numPr>
        <w:ind w:left="284"/>
        <w:jc w:val="both"/>
        <w:rPr>
          <w:rFonts w:ascii="Times New Roman" w:hAnsi="Times New Roman" w:cs="Times New Roman"/>
          <w:sz w:val="24"/>
          <w:szCs w:val="24"/>
        </w:rPr>
      </w:pPr>
      <w:r>
        <w:rPr>
          <w:rFonts w:ascii="Times New Roman" w:hAnsi="Times New Roman" w:cs="Times New Roman"/>
          <w:sz w:val="24"/>
          <w:szCs w:val="24"/>
        </w:rPr>
        <w:t xml:space="preserve">Наименее часто упоминаемая в СМИ группа – ЛГБТК+ (0,26% всех публикаций СМИ), самые упоминаемые группы – этнические (10,3% всех публикаций). </w:t>
      </w:r>
    </w:p>
    <w:p w:rsidR="00DF4D84" w:rsidRDefault="00DF4D84">
      <w:pPr>
        <w:pStyle w:val="ListParagraph"/>
        <w:ind w:left="284"/>
        <w:jc w:val="both"/>
        <w:rPr>
          <w:rFonts w:ascii="Times New Roman" w:hAnsi="Times New Roman" w:cs="Times New Roman"/>
          <w:sz w:val="24"/>
          <w:szCs w:val="24"/>
        </w:rPr>
      </w:pPr>
    </w:p>
    <w:p w:rsidR="00DF4D84" w:rsidRDefault="00792F9A">
      <w:pPr>
        <w:pStyle w:val="ListParagraph"/>
        <w:numPr>
          <w:ilvl w:val="0"/>
          <w:numId w:val="2"/>
        </w:numPr>
        <w:ind w:left="284"/>
        <w:jc w:val="both"/>
        <w:rPr>
          <w:rFonts w:ascii="Times New Roman" w:hAnsi="Times New Roman" w:cs="Times New Roman"/>
          <w:sz w:val="24"/>
          <w:szCs w:val="24"/>
        </w:rPr>
      </w:pPr>
      <w:r>
        <w:rPr>
          <w:rFonts w:ascii="Times New Roman" w:hAnsi="Times New Roman" w:cs="Times New Roman"/>
          <w:sz w:val="24"/>
          <w:szCs w:val="24"/>
        </w:rPr>
        <w:t xml:space="preserve">Больше всего корректных публикаций появляется с упоминанием религиозных объединений (96% от всех материалов с упоминанием группы). Однако если публикация с упоминанием этого признака некорректна, с высокой вероятностью это будет максимально жесткая риторика. </w:t>
      </w:r>
    </w:p>
    <w:p w:rsidR="00DF4D84" w:rsidRDefault="00DF4D84">
      <w:pPr>
        <w:pStyle w:val="ListParagraph"/>
        <w:ind w:left="284"/>
        <w:jc w:val="both"/>
        <w:rPr>
          <w:rFonts w:ascii="Times New Roman" w:hAnsi="Times New Roman" w:cs="Times New Roman"/>
          <w:sz w:val="24"/>
          <w:szCs w:val="24"/>
        </w:rPr>
      </w:pPr>
    </w:p>
    <w:p w:rsidR="00DF4D84" w:rsidRDefault="00792F9A">
      <w:pPr>
        <w:pStyle w:val="ListParagraph"/>
        <w:numPr>
          <w:ilvl w:val="0"/>
          <w:numId w:val="2"/>
        </w:numPr>
        <w:ind w:left="284"/>
        <w:jc w:val="both"/>
        <w:rPr>
          <w:rFonts w:ascii="Times New Roman" w:hAnsi="Times New Roman" w:cs="Times New Roman"/>
          <w:sz w:val="24"/>
          <w:szCs w:val="24"/>
        </w:rPr>
      </w:pPr>
      <w:r>
        <w:rPr>
          <w:rFonts w:ascii="Times New Roman" w:hAnsi="Times New Roman" w:cs="Times New Roman"/>
          <w:sz w:val="24"/>
          <w:szCs w:val="24"/>
        </w:rPr>
        <w:t>Меньше всего корректных материалов выходит о людях с инвалидностью (67,9% от всех материалов с упоминанием группы) из-за того, что журналисты продолжают использовать некорректные формулировки «инвалид», «люди с ограниченными возможностями» вместо «люди с инвалидностью». Такова почти четверть всех найденных нами материалов с языком вражды в адрес всех уязвимых групп. Причина во многом в терминологии чиновников, у которых эти формулировки в ходу. Практически столько же корректных материалов выходит об ЛГБТК+ (68,8%).</w:t>
      </w:r>
    </w:p>
    <w:p w:rsidR="00DF4D84" w:rsidRDefault="00DF4D84">
      <w:pPr>
        <w:pStyle w:val="ListParagraph"/>
        <w:ind w:left="284"/>
        <w:jc w:val="both"/>
        <w:rPr>
          <w:rFonts w:ascii="Times New Roman" w:hAnsi="Times New Roman" w:cs="Times New Roman"/>
          <w:sz w:val="24"/>
          <w:szCs w:val="24"/>
        </w:rPr>
      </w:pPr>
    </w:p>
    <w:p w:rsidR="00DF4D84" w:rsidRDefault="00792F9A">
      <w:pPr>
        <w:pStyle w:val="ListParagraph"/>
        <w:numPr>
          <w:ilvl w:val="0"/>
          <w:numId w:val="2"/>
        </w:numPr>
        <w:ind w:left="284"/>
        <w:jc w:val="both"/>
        <w:rPr>
          <w:rFonts w:ascii="Times New Roman" w:hAnsi="Times New Roman" w:cs="Times New Roman"/>
          <w:sz w:val="24"/>
          <w:szCs w:val="24"/>
        </w:rPr>
      </w:pPr>
      <w:r>
        <w:rPr>
          <w:rFonts w:ascii="Times New Roman" w:hAnsi="Times New Roman" w:cs="Times New Roman"/>
          <w:sz w:val="24"/>
          <w:szCs w:val="24"/>
        </w:rPr>
        <w:t>Еще около четверти (23,3%) всех найденных нами материалов с языком вражды в адрес всех уязвимых групп приходятся на упоминания признаков групп в криминальной хронике. Типичный материал из этой группы – публикация необработанного или мало обработанного пресс-релиза правоохранительных органов, где отмечается, имел ли задержанный судимость, безработный ли он, его гражданство и т.п.</w:t>
      </w:r>
    </w:p>
    <w:p w:rsidR="00DF4D84" w:rsidRDefault="00DF4D84">
      <w:pPr>
        <w:pStyle w:val="ListParagraph"/>
        <w:ind w:left="284"/>
        <w:jc w:val="both"/>
        <w:rPr>
          <w:rFonts w:ascii="Times New Roman" w:hAnsi="Times New Roman" w:cs="Times New Roman"/>
          <w:sz w:val="24"/>
          <w:szCs w:val="24"/>
        </w:rPr>
      </w:pPr>
    </w:p>
    <w:p w:rsidR="00DF4D84" w:rsidRDefault="00792F9A">
      <w:pPr>
        <w:pStyle w:val="ListParagraph"/>
        <w:numPr>
          <w:ilvl w:val="0"/>
          <w:numId w:val="2"/>
        </w:numPr>
        <w:ind w:left="284"/>
        <w:jc w:val="both"/>
        <w:rPr>
          <w:rFonts w:ascii="Times New Roman" w:hAnsi="Times New Roman" w:cs="Times New Roman"/>
          <w:sz w:val="24"/>
          <w:szCs w:val="24"/>
        </w:rPr>
      </w:pPr>
      <w:r>
        <w:rPr>
          <w:rFonts w:ascii="Times New Roman" w:hAnsi="Times New Roman" w:cs="Times New Roman"/>
          <w:sz w:val="24"/>
          <w:szCs w:val="24"/>
        </w:rPr>
        <w:t>15% всех найденных нами материалов с языком вражды пришлось на материалы о Второй мировой войне с речевыми клише, указывающими на этничность: немецко-фашистские захватчики», «немецкие оккупанты», «немецкий концлагерь», «немецкий плен» и т.п.</w:t>
      </w:r>
    </w:p>
    <w:p w:rsidR="00DF4D84" w:rsidRDefault="00DF4D84">
      <w:pPr>
        <w:pStyle w:val="ListParagraph"/>
        <w:ind w:left="284"/>
        <w:jc w:val="both"/>
        <w:rPr>
          <w:rFonts w:ascii="Times New Roman" w:hAnsi="Times New Roman" w:cs="Times New Roman"/>
          <w:sz w:val="24"/>
          <w:szCs w:val="24"/>
        </w:rPr>
      </w:pPr>
    </w:p>
    <w:p w:rsidR="00DF4D84" w:rsidRDefault="00792F9A">
      <w:pPr>
        <w:pStyle w:val="ListParagraph"/>
        <w:numPr>
          <w:ilvl w:val="0"/>
          <w:numId w:val="2"/>
        </w:numPr>
        <w:ind w:left="284"/>
        <w:jc w:val="both"/>
        <w:rPr>
          <w:rFonts w:ascii="Times New Roman" w:hAnsi="Times New Roman" w:cs="Times New Roman"/>
          <w:sz w:val="24"/>
          <w:szCs w:val="24"/>
        </w:rPr>
      </w:pPr>
      <w:r>
        <w:rPr>
          <w:rFonts w:ascii="Times New Roman" w:hAnsi="Times New Roman" w:cs="Times New Roman"/>
          <w:sz w:val="24"/>
          <w:szCs w:val="24"/>
        </w:rPr>
        <w:t>В остальных материалах, не относящихся к п</w:t>
      </w:r>
      <w:bookmarkStart w:id="11" w:name="_GoBack"/>
      <w:bookmarkEnd w:id="11"/>
      <w:r>
        <w:rPr>
          <w:rFonts w:ascii="Times New Roman" w:hAnsi="Times New Roman" w:cs="Times New Roman"/>
          <w:sz w:val="24"/>
          <w:szCs w:val="24"/>
        </w:rPr>
        <w:t>убликациям о Второй мировой, криминальной хронике и статей с некорректными упоминаниями инвалидности, самой жесткой была риторика в адрес религиозных меньшинств (средний балл жесткости 14,3), ЛГБТК+ (11,5), а также имеющих зависимость и опыт лишения свободы (11 и 10,8 соответственно).</w:t>
      </w:r>
    </w:p>
    <w:p w:rsidR="00DF4D84" w:rsidRDefault="00DF4D84">
      <w:pPr>
        <w:pStyle w:val="ListParagraph"/>
        <w:ind w:left="284"/>
        <w:jc w:val="both"/>
        <w:rPr>
          <w:rFonts w:ascii="Times New Roman" w:hAnsi="Times New Roman" w:cs="Times New Roman"/>
          <w:sz w:val="24"/>
          <w:szCs w:val="24"/>
        </w:rPr>
      </w:pPr>
    </w:p>
    <w:p w:rsidR="00DF4D84" w:rsidRDefault="00792F9A">
      <w:pPr>
        <w:pStyle w:val="ListParagraph"/>
        <w:numPr>
          <w:ilvl w:val="0"/>
          <w:numId w:val="2"/>
        </w:numPr>
        <w:ind w:left="284"/>
        <w:jc w:val="both"/>
      </w:pPr>
      <w:r>
        <w:rPr>
          <w:rFonts w:ascii="Times New Roman" w:hAnsi="Times New Roman" w:cs="Times New Roman"/>
          <w:sz w:val="24"/>
          <w:szCs w:val="24"/>
        </w:rPr>
        <w:t xml:space="preserve">Средний балл жесткости публикаций </w:t>
      </w:r>
      <w:proofErr w:type="spellStart"/>
      <w:r>
        <w:rPr>
          <w:rFonts w:ascii="Times New Roman" w:hAnsi="Times New Roman" w:cs="Times New Roman"/>
          <w:sz w:val="24"/>
          <w:szCs w:val="24"/>
        </w:rPr>
        <w:t>провластных</w:t>
      </w:r>
      <w:proofErr w:type="spellEnd"/>
      <w:r>
        <w:rPr>
          <w:rFonts w:ascii="Times New Roman" w:hAnsi="Times New Roman" w:cs="Times New Roman"/>
          <w:sz w:val="24"/>
          <w:szCs w:val="24"/>
        </w:rPr>
        <w:t xml:space="preserve"> СМИ немного выше, чем независимых (9,1 против 7,9), республиканских – выше, чем региональных (9 против 8,3), если сравнивать эти группы без учета материалов о Второй мировой, криминальной хроники и статей с некорректными упоминаниями инвалидности. При этом региональные СМИ, как мы отмечаем из мониторинга в мониторинг, реже публикуют некорректные материалы (опять же без учета трех особых групп). Но они же намного чаще пишут «немцы» вместо «гитлеровцы» и «инвалиды» вместо «люди с инвалидностью». </w:t>
      </w:r>
    </w:p>
    <w:sectPr w:rsidR="00DF4D84" w:rsidSect="00AC1F04">
      <w:footerReference w:type="default" r:id="rId11"/>
      <w:pgSz w:w="11906" w:h="16838"/>
      <w:pgMar w:top="720" w:right="720" w:bottom="765" w:left="720" w:header="0"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4D70" w:rsidRDefault="00AF4D70">
      <w:pPr>
        <w:spacing w:after="0" w:line="240" w:lineRule="auto"/>
      </w:pPr>
      <w:r>
        <w:separator/>
      </w:r>
    </w:p>
  </w:endnote>
  <w:endnote w:type="continuationSeparator" w:id="0">
    <w:p w:rsidR="00AF4D70" w:rsidRDefault="00AF4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Droid Sans Fallback">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Mangal">
    <w:panose1 w:val="02040503050203030202"/>
    <w:charset w:val="01"/>
    <w:family w:val="roman"/>
    <w:notTrueType/>
    <w:pitch w:val="variable"/>
    <w:sig w:usb0="00002003" w:usb1="00000000" w:usb2="00000000" w:usb3="00000000" w:csb0="00000001" w:csb1="00000000"/>
  </w:font>
  <w:font w:name="Lucida Grande CY">
    <w:panose1 w:val="020B0600040502020204"/>
    <w:charset w:val="CC"/>
    <w:family w:val="roman"/>
    <w:pitch w:val="variable"/>
  </w:font>
  <w:font w:name="Liberation Sans">
    <w:altName w:val="Arial"/>
    <w:panose1 w:val="020B0604020202020204"/>
    <w:charset w:val="CC"/>
    <w:family w:val="roman"/>
    <w:pitch w:val="variable"/>
  </w:font>
  <w:font w:name="FreeSans">
    <w:altName w:val="Calibri"/>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4D84" w:rsidRDefault="00792F9A">
    <w:pPr>
      <w:pStyle w:val="Footer"/>
      <w:jc w:val="center"/>
    </w:pPr>
    <w:r>
      <w:fldChar w:fldCharType="begin"/>
    </w:r>
    <w:r>
      <w:instrText>PAGE</w:instrText>
    </w:r>
    <w:r>
      <w:fldChar w:fldCharType="separate"/>
    </w:r>
    <w:r>
      <w:rPr>
        <w:noProof/>
      </w:rPr>
      <w:t>14</w:t>
    </w:r>
    <w:r>
      <w:fldChar w:fldCharType="end"/>
    </w:r>
  </w:p>
  <w:p w:rsidR="00DF4D84" w:rsidRDefault="00DF4D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4D70" w:rsidRDefault="00AF4D70">
      <w:r>
        <w:separator/>
      </w:r>
    </w:p>
  </w:footnote>
  <w:footnote w:type="continuationSeparator" w:id="0">
    <w:p w:rsidR="00AF4D70" w:rsidRDefault="00AF4D70">
      <w:r>
        <w:continuationSeparator/>
      </w:r>
    </w:p>
  </w:footnote>
  <w:footnote w:id="1">
    <w:p w:rsidR="00DF4D84" w:rsidRDefault="00792F9A">
      <w:pPr>
        <w:pStyle w:val="FootnoteText"/>
      </w:pPr>
      <w:r>
        <w:rPr>
          <w:rStyle w:val="FootnoteReference"/>
        </w:rPr>
        <w:footnoteRef/>
      </w:r>
      <w:r>
        <w:rPr>
          <w:rStyle w:val="FootnoteReference"/>
        </w:rPr>
        <w:tab/>
      </w:r>
      <w:r>
        <w:rPr>
          <w:rStyle w:val="FootnoteReference"/>
        </w:rPr>
        <w:tab/>
      </w:r>
      <w:r>
        <w:t xml:space="preserve"> Индекс (ин)толерантности прессы. Э. Понарин, Д. Дубровский, А. Толкачева, Р. Акифьева // Язык вражды против общества/ Сост. А.Верховенский. - Москва: Центр «Сова», 2007.</w:t>
      </w:r>
    </w:p>
  </w:footnote>
  <w:footnote w:id="2">
    <w:p w:rsidR="00DF4D84" w:rsidRDefault="00792F9A">
      <w:pPr>
        <w:pStyle w:val="FootnoteText"/>
      </w:pPr>
      <w:r>
        <w:rPr>
          <w:rStyle w:val="FootnoteReference"/>
        </w:rPr>
        <w:footnoteRef/>
      </w:r>
      <w:r>
        <w:rPr>
          <w:rStyle w:val="FootnoteReference"/>
        </w:rPr>
        <w:tab/>
      </w:r>
      <w:r>
        <w:rPr>
          <w:rStyle w:val="FootnoteReference"/>
        </w:rPr>
        <w:tab/>
      </w:r>
      <w:r>
        <w:t xml:space="preserve"> Список конкретных проявлений языка вражды см. на </w:t>
      </w:r>
      <w:bookmarkStart w:id="2" w:name="__DdeLink__889_1359964351"/>
      <w:r>
        <w:rPr>
          <w:lang w:val="en-US"/>
        </w:rPr>
        <w:t>j</w:t>
      </w:r>
      <w:r w:rsidRPr="00792F9A">
        <w:t>4</w:t>
      </w:r>
      <w:r>
        <w:rPr>
          <w:lang w:val="en-US"/>
        </w:rPr>
        <w:t>t</w:t>
      </w:r>
      <w:r w:rsidRPr="00792F9A">
        <w:t>.</w:t>
      </w:r>
      <w:r>
        <w:rPr>
          <w:lang w:val="en-US"/>
        </w:rPr>
        <w:t>by</w:t>
      </w:r>
      <w:r w:rsidRPr="00792F9A">
        <w:t xml:space="preserve"> </w:t>
      </w:r>
      <w:bookmarkEnd w:id="2"/>
      <w:r>
        <w:t xml:space="preserve">в электронной версии отчета [Файл «Приложение к </w:t>
      </w:r>
      <w:r>
        <w:t>отчету»/ Лист «Параметры публикации»].</w:t>
      </w:r>
    </w:p>
  </w:footnote>
  <w:footnote w:id="3">
    <w:p w:rsidR="00DF4D84" w:rsidRDefault="00792F9A">
      <w:pPr>
        <w:pStyle w:val="FootnoteText"/>
      </w:pPr>
      <w:r>
        <w:rPr>
          <w:rStyle w:val="FootnoteReference"/>
        </w:rPr>
        <w:footnoteRef/>
      </w:r>
      <w:r>
        <w:rPr>
          <w:rStyle w:val="FootnoteReference"/>
        </w:rPr>
        <w:tab/>
      </w:r>
      <w:r>
        <w:rPr>
          <w:rStyle w:val="FootnoteReference"/>
        </w:rPr>
        <w:tab/>
      </w:r>
      <w:r>
        <w:t xml:space="preserve"> В нашей выборке лидерами по числу таких материалов оказались </w:t>
      </w:r>
      <w:r>
        <w:t>БелаПАН и «Наша Ніва» (по 6 публикаций криминальной хроники с упоминанием признаков уязвимых групп).</w:t>
      </w:r>
    </w:p>
  </w:footnote>
  <w:footnote w:id="4">
    <w:p w:rsidR="00DF4D84" w:rsidRPr="00792F9A" w:rsidRDefault="00792F9A">
      <w:pPr>
        <w:pStyle w:val="FootnoteText"/>
        <w:rPr>
          <w:lang w:val="en-US"/>
        </w:rPr>
      </w:pPr>
      <w:r>
        <w:rPr>
          <w:rStyle w:val="FootnoteReference"/>
        </w:rPr>
        <w:footnoteRef/>
      </w:r>
      <w:r>
        <w:rPr>
          <w:rStyle w:val="FootnoteReference"/>
        </w:rPr>
        <w:tab/>
      </w:r>
      <w:r>
        <w:rPr>
          <w:rStyle w:val="FootnoteReference"/>
        </w:rPr>
        <w:tab/>
      </w:r>
      <w:r>
        <w:t xml:space="preserve"> Например</w:t>
      </w:r>
      <w:r>
        <w:rPr>
          <w:szCs w:val="20"/>
        </w:rPr>
        <w:t xml:space="preserve">, </w:t>
      </w:r>
      <w:r>
        <w:rPr>
          <w:rFonts w:cs="Times New Roman"/>
          <w:szCs w:val="20"/>
        </w:rPr>
        <w:t xml:space="preserve">Алена </w:t>
      </w:r>
      <w:r>
        <w:rPr>
          <w:rFonts w:cs="Times New Roman"/>
          <w:szCs w:val="20"/>
        </w:rPr>
        <w:t>Дамашкевіч.</w:t>
      </w:r>
      <w:r>
        <w:t xml:space="preserve"> </w:t>
      </w:r>
      <w:r>
        <w:rPr>
          <w:rStyle w:val="-"/>
          <w:rFonts w:cs="Times New Roman"/>
          <w:color w:val="000000"/>
          <w:szCs w:val="20"/>
          <w:u w:val="none"/>
        </w:rPr>
        <w:t>Сівізной жывых і кроўю забітых аплачана вайна</w:t>
      </w:r>
      <w:r>
        <w:rPr>
          <w:rFonts w:cs="Times New Roman"/>
          <w:szCs w:val="20"/>
        </w:rPr>
        <w:t xml:space="preserve"> // Петрыкаўскія навіны</w:t>
      </w:r>
      <w:r w:rsidRPr="00792F9A">
        <w:rPr>
          <w:rFonts w:cs="Times New Roman"/>
          <w:szCs w:val="20"/>
        </w:rPr>
        <w:t xml:space="preserve"> [</w:t>
      </w:r>
      <w:r>
        <w:rPr>
          <w:rFonts w:cs="Times New Roman"/>
          <w:szCs w:val="20"/>
        </w:rPr>
        <w:t>Электрон. ресурс</w:t>
      </w:r>
      <w:r w:rsidRPr="00792F9A">
        <w:rPr>
          <w:rFonts w:cs="Times New Roman"/>
          <w:szCs w:val="20"/>
        </w:rPr>
        <w:t>]</w:t>
      </w:r>
      <w:r>
        <w:rPr>
          <w:rFonts w:cs="Times New Roman"/>
          <w:szCs w:val="20"/>
        </w:rPr>
        <w:t xml:space="preserve">. </w:t>
      </w:r>
      <w:r w:rsidRPr="00792F9A">
        <w:rPr>
          <w:rFonts w:eastAsia="Times New Roman" w:cs="Times New Roman"/>
          <w:lang w:val="en-US"/>
        </w:rPr>
        <w:t>URL: http://petrikov.by/s-v-znoy-zhyvyh-kro-yu-zab-tyh-aplachana-vayna/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59782F"/>
    <w:multiLevelType w:val="multilevel"/>
    <w:tmpl w:val="D4A68A8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5131E24"/>
    <w:multiLevelType w:val="multilevel"/>
    <w:tmpl w:val="06460A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8F6353E"/>
    <w:multiLevelType w:val="multilevel"/>
    <w:tmpl w:val="8304B9B6"/>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7F232384"/>
    <w:multiLevelType w:val="multilevel"/>
    <w:tmpl w:val="8A822CF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4D84"/>
    <w:rsid w:val="00350083"/>
    <w:rsid w:val="00792F9A"/>
    <w:rsid w:val="0098098E"/>
    <w:rsid w:val="00AC1F04"/>
    <w:rsid w:val="00AF4D70"/>
    <w:rsid w:val="00DF4D8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6F97D"/>
  <w15:docId w15:val="{6A911695-4344-417B-A1B6-843A3E769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Droid Sans Fallback" w:hAnsi="Calibri" w:cs="Calibri"/>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160" w:line="259" w:lineRule="auto"/>
    </w:pPr>
    <w:rPr>
      <w:color w:val="00000A"/>
      <w:sz w:val="22"/>
    </w:rPr>
  </w:style>
  <w:style w:type="paragraph" w:styleId="Heading1">
    <w:name w:val="heading 1"/>
    <w:basedOn w:val="Normal"/>
    <w:link w:val="Heading1Char"/>
    <w:uiPriority w:val="9"/>
    <w:qFormat/>
    <w:rsid w:val="00BA5CE8"/>
    <w:pPr>
      <w:keepNext/>
      <w:keepLines/>
      <w:spacing w:before="240" w:after="0"/>
      <w:outlineLvl w:val="0"/>
    </w:pPr>
    <w:rPr>
      <w:rFonts w:ascii="Calibri Light" w:hAnsi="Calibri Light"/>
      <w:color w:val="2F5496"/>
      <w:sz w:val="32"/>
      <w:szCs w:val="32"/>
    </w:rPr>
  </w:style>
  <w:style w:type="paragraph" w:styleId="Heading2">
    <w:name w:val="heading 2"/>
    <w:basedOn w:val="Normal"/>
    <w:link w:val="Heading2Char"/>
    <w:uiPriority w:val="9"/>
    <w:unhideWhenUsed/>
    <w:qFormat/>
    <w:rsid w:val="00BA5CE8"/>
    <w:pPr>
      <w:keepNext/>
      <w:keepLines/>
      <w:spacing w:before="40" w:after="0"/>
      <w:outlineLvl w:val="1"/>
    </w:pPr>
    <w:rPr>
      <w:rFonts w:ascii="Calibri Light" w:hAnsi="Calibri Light"/>
      <w:color w:val="2F5496"/>
      <w:sz w:val="26"/>
      <w:szCs w:val="26"/>
    </w:rPr>
  </w:style>
  <w:style w:type="paragraph" w:styleId="Heading3">
    <w:name w:val="heading 3"/>
    <w:basedOn w:val="Normal"/>
    <w:link w:val="Heading3Char"/>
    <w:uiPriority w:val="9"/>
    <w:unhideWhenUsed/>
    <w:qFormat/>
    <w:rsid w:val="00BA5CE8"/>
    <w:pPr>
      <w:keepNext/>
      <w:keepLines/>
      <w:spacing w:before="40" w:after="0"/>
      <w:outlineLvl w:val="2"/>
    </w:pPr>
    <w:rPr>
      <w:rFonts w:ascii="Calibri Light" w:hAnsi="Calibri Light"/>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Текст сноски Знак"/>
    <w:basedOn w:val="DefaultParagraphFont"/>
    <w:uiPriority w:val="99"/>
    <w:semiHidden/>
    <w:qFormat/>
    <w:rsid w:val="00E51999"/>
    <w:rPr>
      <w:rFonts w:ascii="Times New Roman" w:eastAsia="SimSun" w:hAnsi="Times New Roman" w:cs="Mangal"/>
      <w:sz w:val="20"/>
      <w:szCs w:val="18"/>
      <w:lang w:eastAsia="zh-CN" w:bidi="hi-IN"/>
    </w:rPr>
  </w:style>
  <w:style w:type="character" w:styleId="FootnoteReference">
    <w:name w:val="footnote reference"/>
    <w:basedOn w:val="DefaultParagraphFont"/>
    <w:uiPriority w:val="99"/>
    <w:semiHidden/>
    <w:unhideWhenUsed/>
    <w:qFormat/>
    <w:rsid w:val="00E51999"/>
    <w:rPr>
      <w:vertAlign w:val="superscript"/>
    </w:rPr>
  </w:style>
  <w:style w:type="character" w:customStyle="1" w:styleId="Heading1Char">
    <w:name w:val="Heading 1 Char"/>
    <w:basedOn w:val="DefaultParagraphFont"/>
    <w:link w:val="Heading1"/>
    <w:uiPriority w:val="9"/>
    <w:qFormat/>
    <w:rsid w:val="00BA5CE8"/>
    <w:rPr>
      <w:rFonts w:ascii="Calibri Light" w:hAnsi="Calibri Light"/>
      <w:color w:val="2F5496"/>
      <w:sz w:val="32"/>
      <w:szCs w:val="32"/>
    </w:rPr>
  </w:style>
  <w:style w:type="character" w:customStyle="1" w:styleId="Heading2Char">
    <w:name w:val="Heading 2 Char"/>
    <w:basedOn w:val="DefaultParagraphFont"/>
    <w:link w:val="Heading2"/>
    <w:uiPriority w:val="9"/>
    <w:qFormat/>
    <w:rsid w:val="00BA5CE8"/>
    <w:rPr>
      <w:rFonts w:ascii="Calibri Light" w:hAnsi="Calibri Light"/>
      <w:color w:val="2F5496"/>
      <w:sz w:val="26"/>
      <w:szCs w:val="26"/>
    </w:rPr>
  </w:style>
  <w:style w:type="character" w:customStyle="1" w:styleId="Heading3Char">
    <w:name w:val="Heading 3 Char"/>
    <w:basedOn w:val="DefaultParagraphFont"/>
    <w:link w:val="Heading3"/>
    <w:uiPriority w:val="9"/>
    <w:qFormat/>
    <w:rsid w:val="00BA5CE8"/>
    <w:rPr>
      <w:rFonts w:ascii="Calibri Light" w:hAnsi="Calibri Light"/>
      <w:color w:val="1F3763"/>
      <w:sz w:val="24"/>
      <w:szCs w:val="24"/>
    </w:rPr>
  </w:style>
  <w:style w:type="character" w:customStyle="1" w:styleId="a0">
    <w:name w:val="Текст концевой сноски Знак"/>
    <w:basedOn w:val="DefaultParagraphFont"/>
    <w:uiPriority w:val="99"/>
    <w:semiHidden/>
    <w:qFormat/>
    <w:rsid w:val="004109D2"/>
    <w:rPr>
      <w:sz w:val="20"/>
      <w:szCs w:val="20"/>
    </w:rPr>
  </w:style>
  <w:style w:type="character" w:styleId="EndnoteReference">
    <w:name w:val="endnote reference"/>
    <w:basedOn w:val="DefaultParagraphFont"/>
    <w:uiPriority w:val="99"/>
    <w:semiHidden/>
    <w:unhideWhenUsed/>
    <w:qFormat/>
    <w:rsid w:val="004109D2"/>
    <w:rPr>
      <w:vertAlign w:val="superscript"/>
    </w:rPr>
  </w:style>
  <w:style w:type="character" w:customStyle="1" w:styleId="-">
    <w:name w:val="Интернет-ссылка"/>
    <w:basedOn w:val="DefaultParagraphFont"/>
    <w:uiPriority w:val="99"/>
    <w:unhideWhenUsed/>
    <w:rsid w:val="00B03C1C"/>
    <w:rPr>
      <w:color w:val="0563C1"/>
      <w:u w:val="single"/>
    </w:rPr>
  </w:style>
  <w:style w:type="character" w:customStyle="1" w:styleId="a1">
    <w:name w:val="Текст выноски Знак"/>
    <w:basedOn w:val="DefaultParagraphFont"/>
    <w:uiPriority w:val="99"/>
    <w:semiHidden/>
    <w:qFormat/>
    <w:rsid w:val="002361BB"/>
    <w:rPr>
      <w:rFonts w:ascii="Lucida Grande CY" w:hAnsi="Lucida Grande CY" w:cs="Lucida Grande CY"/>
      <w:sz w:val="18"/>
      <w:szCs w:val="18"/>
    </w:rPr>
  </w:style>
  <w:style w:type="character" w:styleId="FollowedHyperlink">
    <w:name w:val="FollowedHyperlink"/>
    <w:basedOn w:val="DefaultParagraphFont"/>
    <w:uiPriority w:val="99"/>
    <w:semiHidden/>
    <w:unhideWhenUsed/>
    <w:qFormat/>
    <w:rsid w:val="00220DD8"/>
    <w:rPr>
      <w:color w:val="954F72"/>
      <w:u w:val="single"/>
    </w:rPr>
  </w:style>
  <w:style w:type="character" w:customStyle="1" w:styleId="a2">
    <w:name w:val="Верхний колонтитул Знак"/>
    <w:basedOn w:val="DefaultParagraphFont"/>
    <w:uiPriority w:val="99"/>
    <w:qFormat/>
    <w:rsid w:val="002777B4"/>
  </w:style>
  <w:style w:type="character" w:customStyle="1" w:styleId="a3">
    <w:name w:val="Нижний колонтитул Знак"/>
    <w:basedOn w:val="DefaultParagraphFont"/>
    <w:uiPriority w:val="99"/>
    <w:qFormat/>
    <w:rsid w:val="002777B4"/>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a4">
    <w:name w:val="Привязка сноски"/>
    <w:rPr>
      <w:vertAlign w:val="superscript"/>
    </w:rPr>
  </w:style>
  <w:style w:type="character" w:customStyle="1" w:styleId="a5">
    <w:name w:val="Привязка концевой сноски"/>
    <w:rPr>
      <w:vertAlign w:val="superscript"/>
    </w:rPr>
  </w:style>
  <w:style w:type="character" w:customStyle="1" w:styleId="ListLabel3">
    <w:name w:val="ListLabel 3"/>
    <w:qFormat/>
    <w:rPr>
      <w:rFonts w:cs="Courier New"/>
    </w:rPr>
  </w:style>
  <w:style w:type="character" w:customStyle="1" w:styleId="ListLabel4">
    <w:name w:val="ListLabel 4"/>
    <w:qFormat/>
    <w:rPr>
      <w:rFonts w:cs="Wingdings"/>
    </w:rPr>
  </w:style>
  <w:style w:type="character" w:customStyle="1" w:styleId="ListLabel5">
    <w:name w:val="ListLabel 5"/>
    <w:qFormat/>
    <w:rPr>
      <w:rFonts w:cs="Symbol"/>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Symbol"/>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cs="Symbol"/>
    </w:rPr>
  </w:style>
  <w:style w:type="character" w:customStyle="1" w:styleId="a6">
    <w:name w:val="Символ сноски"/>
    <w:qFormat/>
  </w:style>
  <w:style w:type="character" w:customStyle="1" w:styleId="a7">
    <w:name w:val="Символы концевой сноски"/>
    <w:qFormat/>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ascii="Times New Roman" w:hAnsi="Times New Roman" w:cs="Symbol"/>
      <w:sz w:val="24"/>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paragraph" w:customStyle="1" w:styleId="a8">
    <w:name w:val="Заголовок"/>
    <w:basedOn w:val="Normal"/>
    <w:next w:val="BodyText"/>
    <w:qFormat/>
    <w:pPr>
      <w:keepNext/>
      <w:spacing w:before="240" w:after="120"/>
    </w:pPr>
    <w:rPr>
      <w:rFonts w:ascii="Liberation Sans"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uiPriority w:val="35"/>
    <w:unhideWhenUsed/>
    <w:qFormat/>
    <w:rsid w:val="00EC38EA"/>
    <w:pPr>
      <w:spacing w:after="200" w:line="240" w:lineRule="auto"/>
    </w:pPr>
    <w:rPr>
      <w:i/>
      <w:iCs/>
      <w:color w:val="44546A"/>
      <w:sz w:val="18"/>
      <w:szCs w:val="18"/>
    </w:rPr>
  </w:style>
  <w:style w:type="paragraph" w:styleId="IndexHeading">
    <w:name w:val="index heading"/>
    <w:basedOn w:val="Normal"/>
    <w:qFormat/>
    <w:pPr>
      <w:suppressLineNumbers/>
    </w:pPr>
    <w:rPr>
      <w:rFonts w:cs="FreeSans"/>
    </w:rPr>
  </w:style>
  <w:style w:type="paragraph" w:styleId="ListParagraph">
    <w:name w:val="List Paragraph"/>
    <w:basedOn w:val="Normal"/>
    <w:uiPriority w:val="34"/>
    <w:qFormat/>
    <w:rsid w:val="00B47E64"/>
    <w:pPr>
      <w:ind w:left="720"/>
      <w:contextualSpacing/>
    </w:pPr>
  </w:style>
  <w:style w:type="paragraph" w:styleId="FootnoteText">
    <w:name w:val="footnote text"/>
    <w:basedOn w:val="Normal"/>
  </w:style>
  <w:style w:type="paragraph" w:styleId="EndnoteText">
    <w:name w:val="endnote text"/>
    <w:basedOn w:val="Normal"/>
    <w:uiPriority w:val="99"/>
    <w:semiHidden/>
    <w:unhideWhenUsed/>
    <w:qFormat/>
    <w:rsid w:val="004109D2"/>
    <w:pPr>
      <w:spacing w:after="0" w:line="240" w:lineRule="auto"/>
    </w:pPr>
    <w:rPr>
      <w:sz w:val="20"/>
      <w:szCs w:val="20"/>
    </w:rPr>
  </w:style>
  <w:style w:type="paragraph" w:styleId="BalloonText">
    <w:name w:val="Balloon Text"/>
    <w:basedOn w:val="Normal"/>
    <w:uiPriority w:val="99"/>
    <w:semiHidden/>
    <w:unhideWhenUsed/>
    <w:qFormat/>
    <w:rsid w:val="002361BB"/>
    <w:pPr>
      <w:spacing w:after="0" w:line="240" w:lineRule="auto"/>
    </w:pPr>
    <w:rPr>
      <w:rFonts w:ascii="Lucida Grande CY" w:hAnsi="Lucida Grande CY" w:cs="Lucida Grande CY"/>
      <w:sz w:val="18"/>
      <w:szCs w:val="18"/>
    </w:rPr>
  </w:style>
  <w:style w:type="paragraph" w:styleId="TOAHeading">
    <w:name w:val="toa heading"/>
    <w:basedOn w:val="Heading1"/>
    <w:uiPriority w:val="39"/>
    <w:unhideWhenUsed/>
    <w:qFormat/>
    <w:rsid w:val="00425247"/>
    <w:rPr>
      <w:lang w:eastAsia="ru-RU"/>
    </w:rPr>
  </w:style>
  <w:style w:type="paragraph" w:styleId="TOC2">
    <w:name w:val="toc 2"/>
    <w:basedOn w:val="Normal"/>
    <w:autoRedefine/>
    <w:uiPriority w:val="39"/>
    <w:unhideWhenUsed/>
    <w:rsid w:val="00425247"/>
    <w:pPr>
      <w:spacing w:after="100"/>
      <w:ind w:left="220"/>
    </w:pPr>
  </w:style>
  <w:style w:type="paragraph" w:styleId="TOC3">
    <w:name w:val="toc 3"/>
    <w:basedOn w:val="Normal"/>
    <w:autoRedefine/>
    <w:uiPriority w:val="39"/>
    <w:unhideWhenUsed/>
    <w:rsid w:val="00425247"/>
    <w:pPr>
      <w:spacing w:after="100"/>
      <w:ind w:left="440"/>
    </w:pPr>
  </w:style>
  <w:style w:type="paragraph" w:styleId="NormalWeb">
    <w:name w:val="Normal (Web)"/>
    <w:basedOn w:val="Normal"/>
    <w:uiPriority w:val="99"/>
    <w:semiHidden/>
    <w:unhideWhenUsed/>
    <w:qFormat/>
    <w:rsid w:val="00BE186E"/>
    <w:pPr>
      <w:spacing w:after="280"/>
    </w:pPr>
    <w:rPr>
      <w:rFonts w:ascii="Times New Roman" w:eastAsia="Times New Roman" w:hAnsi="Times New Roman" w:cs="Times New Roman"/>
      <w:sz w:val="24"/>
      <w:szCs w:val="24"/>
      <w:lang w:eastAsia="ru-RU"/>
    </w:rPr>
  </w:style>
  <w:style w:type="paragraph" w:styleId="Header">
    <w:name w:val="header"/>
    <w:basedOn w:val="Normal"/>
    <w:uiPriority w:val="99"/>
    <w:unhideWhenUsed/>
    <w:rsid w:val="002777B4"/>
    <w:pPr>
      <w:tabs>
        <w:tab w:val="center" w:pos="4677"/>
        <w:tab w:val="right" w:pos="9355"/>
      </w:tabs>
      <w:spacing w:after="0" w:line="240" w:lineRule="auto"/>
    </w:pPr>
  </w:style>
  <w:style w:type="paragraph" w:styleId="Footer">
    <w:name w:val="footer"/>
    <w:basedOn w:val="Normal"/>
    <w:uiPriority w:val="99"/>
    <w:unhideWhenUsed/>
    <w:rsid w:val="002777B4"/>
    <w:pPr>
      <w:tabs>
        <w:tab w:val="center" w:pos="4677"/>
        <w:tab w:val="right" w:pos="9355"/>
      </w:tabs>
      <w:spacing w:after="0" w:line="240" w:lineRule="auto"/>
    </w:pPr>
  </w:style>
  <w:style w:type="table" w:styleId="TableGrid">
    <w:name w:val="Table Grid"/>
    <w:basedOn w:val="TableNormal"/>
    <w:uiPriority w:val="39"/>
    <w:rsid w:val="00727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autoTitleDeleted val="1"/>
    <c:plotArea>
      <c:layout/>
      <c:pieChart>
        <c:varyColors val="1"/>
        <c:ser>
          <c:idx val="0"/>
          <c:order val="0"/>
          <c:tx>
            <c:strRef>
              <c:f>label 0</c:f>
              <c:strCache>
                <c:ptCount val="1"/>
              </c:strCache>
            </c:strRef>
          </c:tx>
          <c:spPr>
            <a:solidFill>
              <a:srgbClr val="4472C4"/>
            </a:solidFill>
            <a:ln>
              <a:noFill/>
            </a:ln>
          </c:spPr>
          <c:dPt>
            <c:idx val="0"/>
            <c:bubble3D val="0"/>
            <c:spPr>
              <a:solidFill>
                <a:srgbClr val="A5A5A5"/>
              </a:solidFill>
              <a:ln w="19080">
                <a:solidFill>
                  <a:srgbClr val="FFFFFF"/>
                </a:solidFill>
                <a:round/>
              </a:ln>
            </c:spPr>
            <c:extLst>
              <c:ext xmlns:c16="http://schemas.microsoft.com/office/drawing/2014/chart" uri="{C3380CC4-5D6E-409C-BE32-E72D297353CC}">
                <c16:uniqueId val="{00000001-CDE4-884F-AEBC-6075AAEFA568}"/>
              </c:ext>
            </c:extLst>
          </c:dPt>
          <c:dPt>
            <c:idx val="1"/>
            <c:bubble3D val="0"/>
            <c:spPr>
              <a:solidFill>
                <a:srgbClr val="70AD47"/>
              </a:solidFill>
              <a:ln w="19080">
                <a:solidFill>
                  <a:srgbClr val="FFFFFF"/>
                </a:solidFill>
                <a:round/>
              </a:ln>
            </c:spPr>
            <c:extLst>
              <c:ext xmlns:c16="http://schemas.microsoft.com/office/drawing/2014/chart" uri="{C3380CC4-5D6E-409C-BE32-E72D297353CC}">
                <c16:uniqueId val="{00000003-CDE4-884F-AEBC-6075AAEFA568}"/>
              </c:ext>
            </c:extLst>
          </c:dPt>
          <c:dPt>
            <c:idx val="2"/>
            <c:bubble3D val="0"/>
            <c:spPr>
              <a:solidFill>
                <a:srgbClr val="ED7D31"/>
              </a:solidFill>
              <a:ln w="19080">
                <a:solidFill>
                  <a:srgbClr val="FFFFFF"/>
                </a:solidFill>
                <a:round/>
              </a:ln>
            </c:spPr>
            <c:extLst>
              <c:ext xmlns:c16="http://schemas.microsoft.com/office/drawing/2014/chart" uri="{C3380CC4-5D6E-409C-BE32-E72D297353CC}">
                <c16:uniqueId val="{00000005-CDE4-884F-AEBC-6075AAEFA568}"/>
              </c:ext>
            </c:extLst>
          </c:dPt>
          <c:dLbls>
            <c:spPr>
              <a:noFill/>
              <a:ln>
                <a:noFill/>
              </a:ln>
              <a:effectLst/>
            </c:spPr>
            <c:dLblPos val="bestFit"/>
            <c:showLegendKey val="0"/>
            <c:showVal val="1"/>
            <c:showCatName val="0"/>
            <c:showSerName val="0"/>
            <c:showPercent val="1"/>
            <c:showBubbleSize val="1"/>
            <c:showLeaderLines val="0"/>
            <c:extLst>
              <c:ext xmlns:c15="http://schemas.microsoft.com/office/drawing/2012/chart" uri="{CE6537A1-D6FC-4f65-9D91-7224C49458BB}"/>
            </c:extLst>
          </c:dLbls>
          <c:cat>
            <c:strRef>
              <c:f>categories</c:f>
              <c:strCache>
                <c:ptCount val="3"/>
                <c:pt idx="0">
                  <c:v>не упоминают уязвимые группы</c:v>
                </c:pt>
                <c:pt idx="1">
                  <c:v>корректные материалы</c:v>
                </c:pt>
                <c:pt idx="2">
                  <c:v>некорректные материалы</c:v>
                </c:pt>
              </c:strCache>
            </c:strRef>
          </c:cat>
          <c:val>
            <c:numRef>
              <c:f>0</c:f>
              <c:numCache>
                <c:formatCode>General</c:formatCode>
                <c:ptCount val="3"/>
                <c:pt idx="0">
                  <c:v>9415</c:v>
                </c:pt>
                <c:pt idx="1">
                  <c:v>2504</c:v>
                </c:pt>
                <c:pt idx="2">
                  <c:v>459</c:v>
                </c:pt>
              </c:numCache>
            </c:numRef>
          </c:val>
          <c:extLst>
            <c:ext xmlns:c16="http://schemas.microsoft.com/office/drawing/2014/chart" uri="{C3380CC4-5D6E-409C-BE32-E72D297353CC}">
              <c16:uniqueId val="{00000006-CDE4-884F-AEBC-6075AAEFA568}"/>
            </c:ext>
          </c:extLst>
        </c:ser>
        <c:ser>
          <c:idx val="1"/>
          <c:order val="1"/>
          <c:tx>
            <c:strRef>
              <c:f>label 1</c:f>
              <c:strCache>
                <c:ptCount val="1"/>
              </c:strCache>
            </c:strRef>
          </c:tx>
          <c:spPr>
            <a:solidFill>
              <a:srgbClr val="ED7D31"/>
            </a:solidFill>
            <a:ln>
              <a:noFill/>
            </a:ln>
          </c:spPr>
          <c:dPt>
            <c:idx val="0"/>
            <c:bubble3D val="0"/>
            <c:spPr>
              <a:solidFill>
                <a:srgbClr val="4472C4"/>
              </a:solidFill>
              <a:ln w="19080">
                <a:solidFill>
                  <a:srgbClr val="FFFFFF"/>
                </a:solidFill>
                <a:round/>
              </a:ln>
            </c:spPr>
            <c:extLst>
              <c:ext xmlns:c16="http://schemas.microsoft.com/office/drawing/2014/chart" uri="{C3380CC4-5D6E-409C-BE32-E72D297353CC}">
                <c16:uniqueId val="{00000008-CDE4-884F-AEBC-6075AAEFA568}"/>
              </c:ext>
            </c:extLst>
          </c:dPt>
          <c:dPt>
            <c:idx val="1"/>
            <c:bubble3D val="0"/>
            <c:spPr>
              <a:solidFill>
                <a:srgbClr val="ED7D31"/>
              </a:solidFill>
              <a:ln w="19080">
                <a:solidFill>
                  <a:srgbClr val="FFFFFF"/>
                </a:solidFill>
                <a:round/>
              </a:ln>
            </c:spPr>
            <c:extLst>
              <c:ext xmlns:c16="http://schemas.microsoft.com/office/drawing/2014/chart" uri="{C3380CC4-5D6E-409C-BE32-E72D297353CC}">
                <c16:uniqueId val="{0000000A-CDE4-884F-AEBC-6075AAEFA568}"/>
              </c:ext>
            </c:extLst>
          </c:dPt>
          <c:dPt>
            <c:idx val="2"/>
            <c:bubble3D val="0"/>
            <c:spPr>
              <a:solidFill>
                <a:srgbClr val="A5A5A5"/>
              </a:solidFill>
              <a:ln w="19080">
                <a:solidFill>
                  <a:srgbClr val="FFFFFF"/>
                </a:solidFill>
                <a:round/>
              </a:ln>
            </c:spPr>
            <c:extLst>
              <c:ext xmlns:c16="http://schemas.microsoft.com/office/drawing/2014/chart" uri="{C3380CC4-5D6E-409C-BE32-E72D297353CC}">
                <c16:uniqueId val="{0000000C-CDE4-884F-AEBC-6075AAEFA568}"/>
              </c:ext>
            </c:extLst>
          </c:dPt>
          <c:dLbls>
            <c:spPr>
              <a:noFill/>
              <a:ln>
                <a:noFill/>
              </a:ln>
              <a:effectLst/>
            </c:spPr>
            <c:dLblPos val="bestFit"/>
            <c:showLegendKey val="0"/>
            <c:showVal val="0"/>
            <c:showCatName val="0"/>
            <c:showSerName val="0"/>
            <c:showPercent val="1"/>
            <c:showBubbleSize val="1"/>
            <c:showLeaderLines val="0"/>
            <c:extLst>
              <c:ext xmlns:c15="http://schemas.microsoft.com/office/drawing/2012/chart" uri="{CE6537A1-D6FC-4f65-9D91-7224C49458BB}"/>
            </c:extLst>
          </c:dLbls>
          <c:cat>
            <c:strRef>
              <c:f>categories</c:f>
              <c:strCache>
                <c:ptCount val="3"/>
                <c:pt idx="0">
                  <c:v>не упоминают уязвимые группы</c:v>
                </c:pt>
                <c:pt idx="1">
                  <c:v>корректные материалы</c:v>
                </c:pt>
                <c:pt idx="2">
                  <c:v>некорректные материалы</c:v>
                </c:pt>
              </c:strCache>
            </c:strRef>
          </c:cat>
          <c:val>
            <c:numRef>
              <c:f>1</c:f>
              <c:numCache>
                <c:formatCode>General</c:formatCode>
                <c:ptCount val="3"/>
                <c:pt idx="0">
                  <c:v>0.76062368718694495</c:v>
                </c:pt>
                <c:pt idx="1">
                  <c:v>0.20229439327839699</c:v>
                </c:pt>
                <c:pt idx="2">
                  <c:v>3.7081919534658302E-2</c:v>
                </c:pt>
              </c:numCache>
            </c:numRef>
          </c:val>
          <c:extLst>
            <c:ext xmlns:c16="http://schemas.microsoft.com/office/drawing/2014/chart" uri="{C3380CC4-5D6E-409C-BE32-E72D297353CC}">
              <c16:uniqueId val="{0000000D-CDE4-884F-AEBC-6075AAEFA568}"/>
            </c:ext>
          </c:extLst>
        </c:ser>
        <c:dLbls>
          <c:showLegendKey val="0"/>
          <c:showVal val="0"/>
          <c:showCatName val="0"/>
          <c:showSerName val="0"/>
          <c:showPercent val="0"/>
          <c:showBubbleSize val="0"/>
          <c:showLeaderLines val="0"/>
        </c:dLbls>
        <c:firstSliceAng val="0"/>
      </c:pieChart>
      <c:spPr>
        <a:noFill/>
        <a:ln>
          <a:noFill/>
        </a:ln>
      </c:spPr>
    </c:plotArea>
    <c:legend>
      <c:legendPos val="r"/>
      <c:overlay val="0"/>
      <c:spPr>
        <a:noFill/>
        <a:ln>
          <a:noFill/>
        </a:ln>
      </c:spPr>
    </c:legend>
    <c:plotVisOnly val="1"/>
    <c:dispBlanksAs val="zero"/>
    <c:showDLblsOverMax val="1"/>
  </c:chart>
  <c:spPr>
    <a:solidFill>
      <a:srgbClr val="FFFFFF"/>
    </a:solidFill>
    <a:ln w="9360">
      <a:solidFill>
        <a:srgbClr val="D9D9D9"/>
      </a:solidFill>
      <a:round/>
    </a:ln>
  </c:sp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autoTitleDeleted val="1"/>
    <c:plotArea>
      <c:layout/>
      <c:pieChart>
        <c:varyColors val="1"/>
        <c:ser>
          <c:idx val="0"/>
          <c:order val="0"/>
          <c:tx>
            <c:strRef>
              <c:f>label 0</c:f>
              <c:strCache>
                <c:ptCount val="1"/>
              </c:strCache>
            </c:strRef>
          </c:tx>
          <c:spPr>
            <a:solidFill>
              <a:srgbClr val="4472C4"/>
            </a:solidFill>
            <a:ln>
              <a:noFill/>
            </a:ln>
          </c:spPr>
          <c:dPt>
            <c:idx val="0"/>
            <c:bubble3D val="0"/>
            <c:spPr>
              <a:solidFill>
                <a:srgbClr val="A5A5A5"/>
              </a:solidFill>
              <a:ln w="19080">
                <a:solidFill>
                  <a:srgbClr val="FFFFFF"/>
                </a:solidFill>
                <a:round/>
              </a:ln>
            </c:spPr>
            <c:extLst>
              <c:ext xmlns:c16="http://schemas.microsoft.com/office/drawing/2014/chart" uri="{C3380CC4-5D6E-409C-BE32-E72D297353CC}">
                <c16:uniqueId val="{00000001-5E9B-2A4C-8406-0D9BD0285828}"/>
              </c:ext>
            </c:extLst>
          </c:dPt>
          <c:dPt>
            <c:idx val="1"/>
            <c:bubble3D val="0"/>
            <c:spPr>
              <a:solidFill>
                <a:srgbClr val="FFC000"/>
              </a:solidFill>
              <a:ln w="19080">
                <a:solidFill>
                  <a:srgbClr val="FFFFFF"/>
                </a:solidFill>
                <a:round/>
              </a:ln>
            </c:spPr>
            <c:extLst>
              <c:ext xmlns:c16="http://schemas.microsoft.com/office/drawing/2014/chart" uri="{C3380CC4-5D6E-409C-BE32-E72D297353CC}">
                <c16:uniqueId val="{00000003-5E9B-2A4C-8406-0D9BD0285828}"/>
              </c:ext>
            </c:extLst>
          </c:dPt>
          <c:dPt>
            <c:idx val="2"/>
            <c:bubble3D val="0"/>
            <c:spPr>
              <a:solidFill>
                <a:srgbClr val="ED7D31"/>
              </a:solidFill>
              <a:ln w="19080">
                <a:solidFill>
                  <a:srgbClr val="FFFFFF"/>
                </a:solidFill>
                <a:round/>
              </a:ln>
            </c:spPr>
            <c:extLst>
              <c:ext xmlns:c16="http://schemas.microsoft.com/office/drawing/2014/chart" uri="{C3380CC4-5D6E-409C-BE32-E72D297353CC}">
                <c16:uniqueId val="{00000005-5E9B-2A4C-8406-0D9BD0285828}"/>
              </c:ext>
            </c:extLst>
          </c:dPt>
          <c:dPt>
            <c:idx val="3"/>
            <c:bubble3D val="0"/>
            <c:spPr>
              <a:solidFill>
                <a:srgbClr val="FF0000"/>
              </a:solidFill>
              <a:ln w="19080">
                <a:solidFill>
                  <a:srgbClr val="FFFFFF"/>
                </a:solidFill>
                <a:round/>
              </a:ln>
            </c:spPr>
            <c:extLst>
              <c:ext xmlns:c16="http://schemas.microsoft.com/office/drawing/2014/chart" uri="{C3380CC4-5D6E-409C-BE32-E72D297353CC}">
                <c16:uniqueId val="{00000007-5E9B-2A4C-8406-0D9BD0285828}"/>
              </c:ext>
            </c:extLst>
          </c:dPt>
          <c:dLbls>
            <c:spPr>
              <a:noFill/>
              <a:ln>
                <a:noFill/>
              </a:ln>
              <a:effectLst/>
            </c:spPr>
            <c:dLblPos val="bestFit"/>
            <c:showLegendKey val="0"/>
            <c:showVal val="1"/>
            <c:showCatName val="0"/>
            <c:showSerName val="0"/>
            <c:showPercent val="1"/>
            <c:showBubbleSize val="1"/>
            <c:showLeaderLines val="0"/>
            <c:extLst>
              <c:ext xmlns:c15="http://schemas.microsoft.com/office/drawing/2012/chart" uri="{CE6537A1-D6FC-4f65-9D91-7224C49458BB}"/>
            </c:extLst>
          </c:dLbls>
          <c:cat>
            <c:strRef>
              <c:f>categories</c:f>
              <c:strCache>
                <c:ptCount val="4"/>
                <c:pt idx="0">
                  <c:v>некорректная терминология в связи с инвалидностью</c:v>
                </c:pt>
                <c:pt idx="1">
                  <c:v>признаки уязвимых групп в криминальной хронике</c:v>
                </c:pt>
                <c:pt idx="2">
                  <c:v>речевые клише с упоминанием этничности в материалах о Второй мировой войне</c:v>
                </c:pt>
                <c:pt idx="3">
                  <c:v>другие</c:v>
                </c:pt>
              </c:strCache>
            </c:strRef>
          </c:cat>
          <c:val>
            <c:numRef>
              <c:f>0</c:f>
              <c:numCache>
                <c:formatCode>General</c:formatCode>
                <c:ptCount val="4"/>
                <c:pt idx="0">
                  <c:v>111</c:v>
                </c:pt>
                <c:pt idx="1">
                  <c:v>107</c:v>
                </c:pt>
                <c:pt idx="2">
                  <c:v>69</c:v>
                </c:pt>
                <c:pt idx="3">
                  <c:v>172</c:v>
                </c:pt>
              </c:numCache>
            </c:numRef>
          </c:val>
          <c:extLst>
            <c:ext xmlns:c16="http://schemas.microsoft.com/office/drawing/2014/chart" uri="{C3380CC4-5D6E-409C-BE32-E72D297353CC}">
              <c16:uniqueId val="{00000008-5E9B-2A4C-8406-0D9BD0285828}"/>
            </c:ext>
          </c:extLst>
        </c:ser>
        <c:dLbls>
          <c:showLegendKey val="0"/>
          <c:showVal val="0"/>
          <c:showCatName val="0"/>
          <c:showSerName val="0"/>
          <c:showPercent val="0"/>
          <c:showBubbleSize val="0"/>
          <c:showLeaderLines val="0"/>
        </c:dLbls>
        <c:firstSliceAng val="0"/>
      </c:pieChart>
      <c:spPr>
        <a:noFill/>
        <a:ln>
          <a:noFill/>
        </a:ln>
      </c:spPr>
    </c:plotArea>
    <c:legend>
      <c:legendPos val="r"/>
      <c:overlay val="0"/>
      <c:spPr>
        <a:noFill/>
        <a:ln>
          <a:noFill/>
        </a:ln>
      </c:spPr>
    </c:legend>
    <c:plotVisOnly val="1"/>
    <c:dispBlanksAs val="zero"/>
    <c:showDLblsOverMax val="1"/>
  </c:chart>
  <c:spPr>
    <a:solidFill>
      <a:srgbClr val="FFFFFF"/>
    </a:solidFill>
    <a:ln w="9360">
      <a:solidFill>
        <a:srgbClr val="D9D9D9"/>
      </a:solidFill>
      <a:round/>
    </a:ln>
  </c:spPr>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FF0C8-5658-C848-814B-A13B01B2C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14</Pages>
  <Words>4035</Words>
  <Characters>23004</Characters>
  <Application>Microsoft Office Word</Application>
  <DocSecurity>0</DocSecurity>
  <Lines>191</Lines>
  <Paragraphs>53</Paragraphs>
  <ScaleCrop>false</ScaleCrop>
  <Company/>
  <LinksUpToDate>false</LinksUpToDate>
  <CharactersWithSpaces>26986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Viola Yermakova</dc:creator>
  <dc:description/>
  <cp:lastModifiedBy>Рожков Олег</cp:lastModifiedBy>
  <cp:revision>21</cp:revision>
  <dcterms:created xsi:type="dcterms:W3CDTF">2019-09-29T03:38:00Z</dcterms:created>
  <dcterms:modified xsi:type="dcterms:W3CDTF">2019-09-30T14:46:00Z</dcterms:modified>
  <dc:language>ru-RU</dc:language>
</cp:coreProperties>
</file>